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5AD43" w14:textId="77777777" w:rsidR="00A94BB1" w:rsidRDefault="00DC32B6" w:rsidP="00467C26">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5A35AD73" wp14:editId="5A35AD74">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2032044</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5A35AD44" w14:textId="77777777" w:rsidR="002B41AB" w:rsidRPr="007152B2" w:rsidRDefault="00DC32B6">
      <w:pPr>
        <w:jc w:val="right"/>
        <w:rPr>
          <w:color w:val="000000"/>
          <w:sz w:val="22"/>
          <w:szCs w:val="22"/>
        </w:rPr>
      </w:pPr>
      <w:r w:rsidRPr="007152B2">
        <w:rPr>
          <w:color w:val="000000"/>
          <w:sz w:val="22"/>
          <w:szCs w:val="22"/>
        </w:rPr>
        <w:br/>
      </w:r>
    </w:p>
    <w:p w14:paraId="5A35AD45" w14:textId="77777777" w:rsidR="00B136AC" w:rsidRDefault="00DC32B6" w:rsidP="00467C26">
      <w:pPr>
        <w:tabs>
          <w:tab w:val="left" w:pos="2460"/>
        </w:tabs>
        <w:rPr>
          <w:color w:val="000000"/>
        </w:rPr>
      </w:pPr>
      <w:r>
        <w:rPr>
          <w:color w:val="000000"/>
        </w:rPr>
        <w:tab/>
      </w:r>
    </w:p>
    <w:p w14:paraId="5A35AD46" w14:textId="77777777" w:rsidR="00455EF8" w:rsidRDefault="00172BDB">
      <w:pPr>
        <w:rPr>
          <w:color w:val="000000"/>
        </w:rPr>
      </w:pPr>
    </w:p>
    <w:p w14:paraId="5A35AD47" w14:textId="77777777" w:rsidR="00455EF8" w:rsidRDefault="00172BDB">
      <w:pPr>
        <w:rPr>
          <w:color w:val="000000"/>
        </w:rPr>
      </w:pPr>
    </w:p>
    <w:p w14:paraId="5A35AD4A" w14:textId="77777777" w:rsidR="00455EF8" w:rsidRDefault="00172BDB">
      <w:pPr>
        <w:rPr>
          <w:color w:val="000000"/>
        </w:rPr>
      </w:pPr>
    </w:p>
    <w:p w14:paraId="5A35AD4B" w14:textId="77777777" w:rsidR="002B41AB" w:rsidRPr="00A50C49" w:rsidRDefault="00DC32B6">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1"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406-01/21-01/12</w:t>
      </w:r>
      <w:r w:rsidRPr="00A50C49">
        <w:rPr>
          <w:color w:val="000000"/>
        </w:rPr>
        <w:fldChar w:fldCharType="end"/>
      </w:r>
      <w:bookmarkEnd w:id="1"/>
    </w:p>
    <w:p w14:paraId="5A35AD4C" w14:textId="77777777" w:rsidR="002B41AB" w:rsidRPr="00A50C49" w:rsidRDefault="00DC32B6">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2"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538-02-3-1/297-21-2</w:t>
      </w:r>
      <w:r w:rsidRPr="00A50C49">
        <w:rPr>
          <w:color w:val="000000"/>
        </w:rPr>
        <w:fldChar w:fldCharType="end"/>
      </w:r>
      <w:bookmarkEnd w:id="2"/>
    </w:p>
    <w:p w14:paraId="5A35AD4D" w14:textId="77777777" w:rsidR="002B41AB" w:rsidRPr="00A50C49" w:rsidRDefault="00DC32B6">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3"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17. veljače 2021.</w:t>
      </w:r>
      <w:r w:rsidRPr="00A50C49">
        <w:rPr>
          <w:color w:val="000000"/>
        </w:rPr>
        <w:fldChar w:fldCharType="end"/>
      </w:r>
      <w:bookmarkEnd w:id="3"/>
      <w:r w:rsidRPr="00A50C49">
        <w:rPr>
          <w:color w:val="000000"/>
        </w:rPr>
        <w:t xml:space="preserve"> godine</w:t>
      </w:r>
    </w:p>
    <w:p w14:paraId="57D13476" w14:textId="4557B76A" w:rsidR="008C37E5" w:rsidRDefault="008C37E5" w:rsidP="008C37E5">
      <w:pPr>
        <w:spacing w:line="259" w:lineRule="auto"/>
        <w:jc w:val="both"/>
        <w:rPr>
          <w:color w:val="000000"/>
        </w:rPr>
      </w:pPr>
    </w:p>
    <w:p w14:paraId="51244236" w14:textId="77777777" w:rsidR="008C37E5" w:rsidRPr="00906464" w:rsidRDefault="008C37E5" w:rsidP="008C37E5">
      <w:pPr>
        <w:spacing w:line="259" w:lineRule="auto"/>
        <w:jc w:val="both"/>
        <w:rPr>
          <w:rFonts w:eastAsia="Calibri"/>
          <w:lang w:eastAsia="en-US"/>
        </w:rPr>
      </w:pPr>
    </w:p>
    <w:p w14:paraId="0FD66BA9" w14:textId="77777777" w:rsidR="008C37E5" w:rsidRPr="00906464" w:rsidRDefault="008C37E5" w:rsidP="008C37E5">
      <w:pPr>
        <w:spacing w:line="259" w:lineRule="auto"/>
        <w:jc w:val="center"/>
        <w:rPr>
          <w:rFonts w:eastAsia="Calibri"/>
          <w:b/>
          <w:bCs/>
          <w:lang w:eastAsia="en-US"/>
        </w:rPr>
      </w:pPr>
      <w:r w:rsidRPr="00906464">
        <w:rPr>
          <w:rFonts w:eastAsia="Calibri"/>
          <w:b/>
          <w:bCs/>
          <w:lang w:eastAsia="en-US"/>
        </w:rPr>
        <w:t>ANALIZA TRŽIŠTA</w:t>
      </w:r>
    </w:p>
    <w:p w14:paraId="2FECEF3D" w14:textId="77777777" w:rsidR="008C37E5" w:rsidRPr="00906464" w:rsidRDefault="008C37E5" w:rsidP="008C37E5">
      <w:pPr>
        <w:spacing w:line="259" w:lineRule="auto"/>
        <w:jc w:val="center"/>
        <w:rPr>
          <w:rFonts w:eastAsia="Calibri"/>
          <w:b/>
          <w:bCs/>
          <w:lang w:eastAsia="en-US"/>
        </w:rPr>
      </w:pPr>
    </w:p>
    <w:p w14:paraId="2FA2BD85" w14:textId="77777777" w:rsidR="008C37E5" w:rsidRPr="00663522" w:rsidRDefault="008C37E5" w:rsidP="008C37E5">
      <w:pPr>
        <w:spacing w:line="259" w:lineRule="auto"/>
        <w:jc w:val="center"/>
        <w:rPr>
          <w:rFonts w:eastAsia="Calibri"/>
          <w:b/>
          <w:bCs/>
          <w:lang w:eastAsia="en-US"/>
        </w:rPr>
      </w:pPr>
      <w:r w:rsidRPr="00663522">
        <w:rPr>
          <w:rFonts w:eastAsia="Calibri"/>
          <w:b/>
          <w:bCs/>
          <w:lang w:eastAsia="en-US"/>
        </w:rPr>
        <w:t>I</w:t>
      </w:r>
      <w:r w:rsidRPr="00DE3C62">
        <w:rPr>
          <w:rFonts w:eastAsia="Calibri"/>
          <w:b/>
          <w:bCs/>
          <w:lang w:eastAsia="en-US"/>
        </w:rPr>
        <w:t>zrad</w:t>
      </w:r>
      <w:r w:rsidRPr="00663522">
        <w:rPr>
          <w:rFonts w:eastAsia="Calibri"/>
          <w:b/>
          <w:bCs/>
          <w:lang w:eastAsia="en-US"/>
        </w:rPr>
        <w:t xml:space="preserve">a </w:t>
      </w:r>
      <w:r w:rsidRPr="00DE3C62">
        <w:rPr>
          <w:rFonts w:eastAsia="Calibri"/>
          <w:b/>
          <w:bCs/>
          <w:lang w:eastAsia="en-US"/>
        </w:rPr>
        <w:t xml:space="preserve">strateške studije za provedbu strateške procjene utjecaja na okoliš </w:t>
      </w:r>
    </w:p>
    <w:p w14:paraId="114D604D" w14:textId="77777777" w:rsidR="008C37E5" w:rsidRPr="00663522" w:rsidRDefault="008C37E5" w:rsidP="008C37E5">
      <w:pPr>
        <w:spacing w:line="259" w:lineRule="auto"/>
        <w:jc w:val="center"/>
        <w:rPr>
          <w:rFonts w:eastAsia="Calibri"/>
          <w:b/>
          <w:bCs/>
          <w:lang w:eastAsia="en-US"/>
        </w:rPr>
      </w:pPr>
      <w:r w:rsidRPr="00DE3C62">
        <w:rPr>
          <w:rFonts w:eastAsia="Calibri"/>
          <w:b/>
          <w:bCs/>
          <w:lang w:eastAsia="en-US"/>
        </w:rPr>
        <w:t xml:space="preserve">Operativnog programa Konkurentnost i kohezija 2021.- 2027. i </w:t>
      </w:r>
    </w:p>
    <w:p w14:paraId="60741A4D" w14:textId="77777777" w:rsidR="008C37E5" w:rsidRDefault="008C37E5" w:rsidP="008C37E5">
      <w:pPr>
        <w:spacing w:line="259" w:lineRule="auto"/>
        <w:jc w:val="center"/>
        <w:rPr>
          <w:rFonts w:eastAsia="Calibri"/>
          <w:b/>
          <w:bCs/>
          <w:lang w:eastAsia="en-US"/>
        </w:rPr>
      </w:pPr>
      <w:r w:rsidRPr="00DE3C62">
        <w:rPr>
          <w:rFonts w:eastAsia="Calibri"/>
          <w:b/>
          <w:bCs/>
          <w:lang w:eastAsia="en-US"/>
        </w:rPr>
        <w:t>Integriranog teritorijalnog programa 2021. – 2027.</w:t>
      </w:r>
    </w:p>
    <w:p w14:paraId="3076493D" w14:textId="0F2F07AE" w:rsidR="008C37E5" w:rsidRDefault="008C37E5" w:rsidP="008C37E5">
      <w:pPr>
        <w:spacing w:line="259" w:lineRule="auto"/>
        <w:jc w:val="both"/>
        <w:rPr>
          <w:rFonts w:eastAsia="Calibri"/>
          <w:highlight w:val="yellow"/>
          <w:lang w:eastAsia="en-US"/>
        </w:rPr>
      </w:pPr>
    </w:p>
    <w:p w14:paraId="1A464DCB" w14:textId="77777777" w:rsidR="008C37E5" w:rsidRPr="00A16DB6" w:rsidRDefault="008C37E5" w:rsidP="008C37E5">
      <w:pPr>
        <w:spacing w:line="259" w:lineRule="auto"/>
        <w:jc w:val="both"/>
        <w:rPr>
          <w:rFonts w:eastAsia="Calibri"/>
          <w:highlight w:val="yellow"/>
          <w:lang w:eastAsia="en-US"/>
        </w:rPr>
      </w:pPr>
    </w:p>
    <w:p w14:paraId="44E47224" w14:textId="77777777" w:rsidR="008C37E5" w:rsidRPr="00663522" w:rsidRDefault="008C37E5" w:rsidP="008C37E5">
      <w:pPr>
        <w:spacing w:line="259" w:lineRule="auto"/>
        <w:jc w:val="both"/>
        <w:rPr>
          <w:rFonts w:eastAsia="Calibri"/>
          <w:lang w:eastAsia="en-US"/>
        </w:rPr>
      </w:pPr>
      <w:r w:rsidRPr="00663522">
        <w:rPr>
          <w:rFonts w:eastAsia="Calibri"/>
          <w:lang w:eastAsia="en-US"/>
        </w:rPr>
        <w:t>Ministarstvo regionalnoga razvoja i fondova Europske unije (dalje u tekstu: Naručitelj) planira započeti postupak javne nabave usluge male vrijednosti za predmet nabave I</w:t>
      </w:r>
      <w:r w:rsidRPr="00DE3C62">
        <w:rPr>
          <w:rFonts w:eastAsia="Calibri"/>
          <w:lang w:eastAsia="en-US"/>
        </w:rPr>
        <w:t>zrad</w:t>
      </w:r>
      <w:r w:rsidRPr="00663522">
        <w:rPr>
          <w:rFonts w:eastAsia="Calibri"/>
          <w:lang w:eastAsia="en-US"/>
        </w:rPr>
        <w:t xml:space="preserve">e </w:t>
      </w:r>
      <w:r w:rsidRPr="00DE3C62">
        <w:rPr>
          <w:rFonts w:eastAsia="Calibri"/>
          <w:lang w:eastAsia="en-US"/>
        </w:rPr>
        <w:t xml:space="preserve">strateške studije za provedbu strateške procjene utjecaja na okoliš </w:t>
      </w:r>
      <w:r w:rsidRPr="00663522">
        <w:rPr>
          <w:rFonts w:eastAsia="Calibri"/>
          <w:lang w:eastAsia="en-US"/>
        </w:rPr>
        <w:t xml:space="preserve">Operativnog programa Konkurentnost i kohezija 2021.- 2027. i </w:t>
      </w:r>
      <w:r w:rsidRPr="00DE3C62">
        <w:rPr>
          <w:rFonts w:eastAsia="Calibri"/>
          <w:lang w:eastAsia="en-US"/>
        </w:rPr>
        <w:t>Integriranog teritorijalnog programa 2021. – 2027</w:t>
      </w:r>
      <w:r w:rsidRPr="00663522">
        <w:rPr>
          <w:rFonts w:eastAsia="Calibri"/>
          <w:lang w:eastAsia="en-US"/>
        </w:rPr>
        <w:t>.</w:t>
      </w:r>
    </w:p>
    <w:p w14:paraId="0AFBA5C6" w14:textId="77777777" w:rsidR="008C37E5" w:rsidRDefault="008C37E5" w:rsidP="008C37E5">
      <w:pPr>
        <w:spacing w:line="259" w:lineRule="auto"/>
        <w:jc w:val="both"/>
        <w:rPr>
          <w:rFonts w:eastAsia="Calibri"/>
          <w:lang w:eastAsia="en-US"/>
        </w:rPr>
      </w:pPr>
    </w:p>
    <w:p w14:paraId="73135679" w14:textId="5B4ED49B" w:rsidR="008C37E5" w:rsidRPr="00663522" w:rsidRDefault="008C37E5" w:rsidP="008C37E5">
      <w:pPr>
        <w:spacing w:line="259" w:lineRule="auto"/>
        <w:jc w:val="both"/>
        <w:rPr>
          <w:rFonts w:eastAsia="Calibri"/>
          <w:lang w:eastAsia="en-US"/>
        </w:rPr>
      </w:pPr>
      <w:r w:rsidRPr="00663522">
        <w:rPr>
          <w:rFonts w:eastAsia="Calibri"/>
          <w:lang w:eastAsia="en-US"/>
        </w:rPr>
        <w:t>Temeljem članka 198., stav</w:t>
      </w:r>
      <w:r w:rsidR="00DC32B6">
        <w:rPr>
          <w:rFonts w:eastAsia="Calibri"/>
          <w:lang w:eastAsia="en-US"/>
        </w:rPr>
        <w:t>a</w:t>
      </w:r>
      <w:r w:rsidRPr="00663522">
        <w:rPr>
          <w:rFonts w:eastAsia="Calibri"/>
          <w:lang w:eastAsia="en-US"/>
        </w:rPr>
        <w:t>ka 1. i 2. Zakona o javnoj nabavi („Narodne novine“, broj 120/16), i članka 8. Pravilnika o planu nabave, registru ugovora, prethodnom savjetovanju i analizi tržišta u javnoj nabavi (Narodne novine“, broj 101/17) Naručitelj provodi analizu tržišta. Prije formalnog početka postupka javne nabave sa svrhom provođenja analize tržišta (radi pripreme nabave i informiranja gospodarskih subjekata o svojim planovima i zahtjevima u vezi s nabavom), u nastavku ove obavijesti, Naručitelj objavljuje zahtjeve vezano uz predmetnu nabavu.</w:t>
      </w:r>
    </w:p>
    <w:p w14:paraId="47E94CFA" w14:textId="77777777" w:rsidR="008C37E5" w:rsidRPr="00663522" w:rsidRDefault="008C37E5" w:rsidP="008C37E5">
      <w:pPr>
        <w:jc w:val="both"/>
        <w:rPr>
          <w:rFonts w:eastAsia="Calibri"/>
          <w:lang w:eastAsia="en-US"/>
        </w:rPr>
      </w:pPr>
    </w:p>
    <w:p w14:paraId="5C3AF7BF" w14:textId="77777777" w:rsidR="008C37E5" w:rsidRPr="00663522" w:rsidRDefault="008C37E5" w:rsidP="008C37E5">
      <w:pPr>
        <w:jc w:val="both"/>
        <w:rPr>
          <w:rFonts w:eastAsia="Calibri"/>
          <w:lang w:eastAsia="en-US"/>
        </w:rPr>
      </w:pPr>
      <w:r w:rsidRPr="00663522">
        <w:rPr>
          <w:rFonts w:eastAsia="Calibri"/>
          <w:lang w:eastAsia="en-US"/>
        </w:rPr>
        <w:t xml:space="preserve">Radi daljnjeg planiranja i provedbe postupka te izrade dokumentacije o nabavi molimo sve zainteresirane gospodarske subjekte da dostave primjedbe i prijedloge zajedno s ispunjenim Troškovnikom najkasnije do </w:t>
      </w:r>
      <w:r w:rsidRPr="008C37E5">
        <w:rPr>
          <w:rFonts w:eastAsia="Calibri"/>
          <w:lang w:eastAsia="en-US"/>
        </w:rPr>
        <w:t>25.</w:t>
      </w:r>
      <w:r w:rsidRPr="00663522">
        <w:rPr>
          <w:rFonts w:eastAsia="Calibri"/>
          <w:lang w:eastAsia="en-US"/>
        </w:rPr>
        <w:t xml:space="preserve"> veljače 2021. na adresu elektroničke pošte: </w:t>
      </w:r>
      <w:hyperlink r:id="rId11" w:history="1">
        <w:r w:rsidRPr="00663522">
          <w:rPr>
            <w:rFonts w:eastAsia="Calibri"/>
            <w:color w:val="0563C1"/>
            <w:u w:val="single"/>
            <w:lang w:eastAsia="en-US"/>
          </w:rPr>
          <w:t>nabava@mrrfeu.hr</w:t>
        </w:r>
      </w:hyperlink>
      <w:r w:rsidRPr="00663522">
        <w:rPr>
          <w:rFonts w:eastAsia="Calibri"/>
          <w:lang w:eastAsia="en-US"/>
        </w:rPr>
        <w:t xml:space="preserve"> s naznakom "Analiza tržišta – I</w:t>
      </w:r>
      <w:r w:rsidRPr="00DE3C62">
        <w:rPr>
          <w:rFonts w:eastAsia="Calibri"/>
          <w:lang w:eastAsia="en-US"/>
        </w:rPr>
        <w:t>zrad</w:t>
      </w:r>
      <w:r w:rsidRPr="00663522">
        <w:rPr>
          <w:rFonts w:eastAsia="Calibri"/>
          <w:lang w:eastAsia="en-US"/>
        </w:rPr>
        <w:t xml:space="preserve">a </w:t>
      </w:r>
      <w:r w:rsidRPr="00DE3C62">
        <w:rPr>
          <w:rFonts w:eastAsia="Calibri"/>
          <w:lang w:eastAsia="en-US"/>
        </w:rPr>
        <w:t xml:space="preserve">strateške studije za provedbu </w:t>
      </w:r>
      <w:r w:rsidRPr="00663522">
        <w:rPr>
          <w:rFonts w:eastAsia="Calibri"/>
          <w:lang w:eastAsia="en-US"/>
        </w:rPr>
        <w:t>SPUO OPKK</w:t>
      </w:r>
      <w:r>
        <w:rPr>
          <w:rFonts w:eastAsia="Calibri"/>
          <w:lang w:eastAsia="en-US"/>
        </w:rPr>
        <w:t xml:space="preserve"> </w:t>
      </w:r>
      <w:r w:rsidRPr="00663522">
        <w:rPr>
          <w:rFonts w:eastAsia="Calibri"/>
          <w:lang w:eastAsia="en-US"/>
        </w:rPr>
        <w:t>2021.- 2027. i ITS 2021. – 2027.“</w:t>
      </w:r>
    </w:p>
    <w:p w14:paraId="5D3F4DED" w14:textId="77777777" w:rsidR="008C37E5" w:rsidRPr="00663522" w:rsidRDefault="008C37E5" w:rsidP="008C37E5">
      <w:pPr>
        <w:jc w:val="both"/>
        <w:rPr>
          <w:rFonts w:eastAsia="Calibri"/>
          <w:lang w:eastAsia="en-US"/>
        </w:rPr>
      </w:pPr>
    </w:p>
    <w:p w14:paraId="609D5A62" w14:textId="77777777" w:rsidR="008C37E5" w:rsidRDefault="008C37E5" w:rsidP="008C37E5">
      <w:pPr>
        <w:jc w:val="both"/>
        <w:rPr>
          <w:rFonts w:eastAsia="Calibri"/>
          <w:lang w:eastAsia="en-US"/>
        </w:rPr>
      </w:pPr>
      <w:r w:rsidRPr="00663522">
        <w:rPr>
          <w:rFonts w:eastAsia="Calibri"/>
          <w:lang w:eastAsia="en-US"/>
        </w:rPr>
        <w:t>Zainteresirani gospodarski subjekti su slobodni svoje upite slati neograničeno do kraja navedenog roka (upiti mogu biti skupni ili pojedinačni).</w:t>
      </w:r>
    </w:p>
    <w:p w14:paraId="0FA140EA" w14:textId="77777777" w:rsidR="008C37E5" w:rsidRDefault="008C37E5" w:rsidP="008C37E5">
      <w:pPr>
        <w:jc w:val="both"/>
        <w:rPr>
          <w:rFonts w:eastAsia="Calibri"/>
          <w:lang w:eastAsia="en-US"/>
        </w:rPr>
      </w:pPr>
    </w:p>
    <w:p w14:paraId="38440648" w14:textId="77777777" w:rsidR="008C37E5" w:rsidRPr="00D468D1" w:rsidRDefault="008C37E5" w:rsidP="008C37E5">
      <w:pPr>
        <w:widowControl w:val="0"/>
        <w:autoSpaceDE w:val="0"/>
        <w:autoSpaceDN w:val="0"/>
        <w:adjustRightInd w:val="0"/>
        <w:spacing w:after="160" w:line="259" w:lineRule="auto"/>
        <w:jc w:val="both"/>
        <w:rPr>
          <w:rFonts w:eastAsia="Calibri"/>
          <w:b/>
          <w:bCs/>
          <w:color w:val="000000"/>
          <w:lang w:eastAsia="en-US"/>
        </w:rPr>
      </w:pPr>
      <w:r w:rsidRPr="00D468D1">
        <w:rPr>
          <w:rFonts w:eastAsia="Calibri"/>
          <w:b/>
          <w:bCs/>
          <w:lang w:eastAsia="en-US"/>
        </w:rPr>
        <w:t xml:space="preserve">Također, ova analiza tržišta se provodi radi utvrđivanja procijenjene vrijednosti ove nabave, stoga molimo </w:t>
      </w:r>
      <w:r w:rsidRPr="00D468D1">
        <w:rPr>
          <w:rFonts w:eastAsia="Calibri"/>
          <w:b/>
          <w:bCs/>
          <w:color w:val="000000"/>
          <w:lang w:eastAsia="en-US"/>
        </w:rPr>
        <w:t>zainteresirane gospodarske subjekte da ponude cijenu sukladno Troškovniku</w:t>
      </w:r>
      <w:r>
        <w:rPr>
          <w:rFonts w:eastAsia="Calibri"/>
          <w:b/>
          <w:bCs/>
          <w:color w:val="000000"/>
          <w:lang w:eastAsia="en-US"/>
        </w:rPr>
        <w:t xml:space="preserve"> za traženu uslugu.</w:t>
      </w:r>
    </w:p>
    <w:p w14:paraId="24B1D79E" w14:textId="77777777" w:rsidR="008C37E5" w:rsidRPr="00663522" w:rsidRDefault="008C37E5" w:rsidP="008C37E5">
      <w:pPr>
        <w:spacing w:line="259" w:lineRule="auto"/>
        <w:jc w:val="both"/>
        <w:rPr>
          <w:rFonts w:eastAsia="Calibri"/>
          <w:lang w:eastAsia="en-US"/>
        </w:rPr>
      </w:pPr>
      <w:r w:rsidRPr="00663522">
        <w:rPr>
          <w:rFonts w:eastAsia="Calibri"/>
          <w:lang w:eastAsia="en-US"/>
        </w:rPr>
        <w:t xml:space="preserve">Naručitelj će pažljivo analizirati prikupljene informacije putem ove analize tržišta te temeljem svih dobivenih podataka sastaviti dokumentaciju o nabavi. Prilikom provođenja analize tržišta </w:t>
      </w:r>
      <w:r w:rsidRPr="00663522">
        <w:rPr>
          <w:rFonts w:eastAsia="Calibri"/>
          <w:lang w:eastAsia="en-US"/>
        </w:rPr>
        <w:lastRenderedPageBreak/>
        <w:t>Naručitelj će postupati na način da svojim postupcima ne narušava tržišno natjecanje niti krši načela zabrane diskriminacije i transparentnosti. Rezultati provedene analize tržišta ne obvezuju Naručitelja niti se njime stvara bilo kakav pravni posao ili odnos s gospodarskim subjektima koji su u istoj sudjelovali.</w:t>
      </w:r>
    </w:p>
    <w:p w14:paraId="55A98B9C" w14:textId="77777777" w:rsidR="008C37E5" w:rsidRDefault="008C37E5" w:rsidP="008C37E5">
      <w:pPr>
        <w:spacing w:line="259" w:lineRule="auto"/>
        <w:jc w:val="both"/>
        <w:rPr>
          <w:rFonts w:eastAsia="Calibri"/>
          <w:lang w:eastAsia="en-US"/>
        </w:rPr>
      </w:pPr>
    </w:p>
    <w:p w14:paraId="645DB6E3" w14:textId="77777777" w:rsidR="008C37E5" w:rsidRPr="00663522" w:rsidRDefault="008C37E5" w:rsidP="008C37E5">
      <w:pPr>
        <w:spacing w:line="259" w:lineRule="auto"/>
        <w:jc w:val="both"/>
        <w:rPr>
          <w:rFonts w:eastAsia="Calibri"/>
          <w:lang w:eastAsia="en-US"/>
        </w:rPr>
      </w:pPr>
      <w:r w:rsidRPr="00663522">
        <w:rPr>
          <w:rFonts w:eastAsia="Calibri"/>
          <w:lang w:eastAsia="en-US"/>
        </w:rPr>
        <w:t xml:space="preserve">Naručitelj ovaj zahtjev dostavlja na adrese elektroničke pošte </w:t>
      </w:r>
      <w:r>
        <w:rPr>
          <w:rFonts w:eastAsia="Calibri"/>
          <w:lang w:eastAsia="en-US"/>
        </w:rPr>
        <w:t>14</w:t>
      </w:r>
      <w:r w:rsidRPr="00663522">
        <w:rPr>
          <w:rFonts w:eastAsia="Calibri"/>
          <w:lang w:eastAsia="en-US"/>
        </w:rPr>
        <w:t xml:space="preserve"> gospodarska subjekta te objavljuje isti na web stranici Naručitelja.</w:t>
      </w:r>
    </w:p>
    <w:p w14:paraId="7A3E0CC9" w14:textId="443FD53C" w:rsidR="008C37E5" w:rsidRDefault="008C37E5" w:rsidP="008C37E5">
      <w:pPr>
        <w:spacing w:line="259" w:lineRule="auto"/>
        <w:jc w:val="both"/>
        <w:rPr>
          <w:rFonts w:eastAsia="Calibri"/>
          <w:lang w:eastAsia="en-US"/>
        </w:rPr>
      </w:pPr>
    </w:p>
    <w:p w14:paraId="5FE4473F" w14:textId="538E1DAB" w:rsidR="008C37E5" w:rsidRDefault="008C37E5" w:rsidP="008C37E5">
      <w:pPr>
        <w:spacing w:line="259" w:lineRule="auto"/>
        <w:jc w:val="both"/>
        <w:rPr>
          <w:rFonts w:eastAsia="Calibri"/>
          <w:lang w:eastAsia="en-US"/>
        </w:rPr>
      </w:pPr>
    </w:p>
    <w:p w14:paraId="0E150489" w14:textId="575BC652" w:rsidR="008C37E5" w:rsidRDefault="008C37E5" w:rsidP="008C37E5">
      <w:pPr>
        <w:spacing w:line="259" w:lineRule="auto"/>
        <w:jc w:val="both"/>
        <w:rPr>
          <w:rFonts w:eastAsia="Calibri"/>
          <w:lang w:eastAsia="en-US"/>
        </w:rPr>
      </w:pPr>
    </w:p>
    <w:p w14:paraId="76D42DB9" w14:textId="44EB0EAA" w:rsidR="008C37E5" w:rsidRDefault="008C37E5" w:rsidP="008C37E5">
      <w:pPr>
        <w:spacing w:line="259" w:lineRule="auto"/>
        <w:jc w:val="both"/>
        <w:rPr>
          <w:rFonts w:eastAsia="Calibri"/>
          <w:lang w:eastAsia="en-US"/>
        </w:rPr>
      </w:pPr>
    </w:p>
    <w:p w14:paraId="089E5E5C" w14:textId="3E96B7A7" w:rsidR="008C37E5" w:rsidRDefault="008C37E5" w:rsidP="008C37E5">
      <w:pPr>
        <w:spacing w:line="259" w:lineRule="auto"/>
        <w:jc w:val="both"/>
        <w:rPr>
          <w:rFonts w:eastAsia="Calibri"/>
          <w:lang w:eastAsia="en-US"/>
        </w:rPr>
      </w:pPr>
    </w:p>
    <w:p w14:paraId="37105F67" w14:textId="0A28D52D" w:rsidR="008C37E5" w:rsidRDefault="008C37E5" w:rsidP="008C37E5">
      <w:pPr>
        <w:spacing w:line="259" w:lineRule="auto"/>
        <w:jc w:val="both"/>
        <w:rPr>
          <w:rFonts w:eastAsia="Calibri"/>
          <w:lang w:eastAsia="en-US"/>
        </w:rPr>
      </w:pPr>
    </w:p>
    <w:p w14:paraId="5B86E242" w14:textId="60A2DFAE" w:rsidR="008C37E5" w:rsidRDefault="008C37E5" w:rsidP="008C37E5">
      <w:pPr>
        <w:spacing w:line="259" w:lineRule="auto"/>
        <w:jc w:val="both"/>
        <w:rPr>
          <w:rFonts w:eastAsia="Calibri"/>
          <w:lang w:eastAsia="en-US"/>
        </w:rPr>
      </w:pPr>
    </w:p>
    <w:p w14:paraId="636C1104" w14:textId="43D5BB7E" w:rsidR="008C37E5" w:rsidRDefault="008C37E5" w:rsidP="008C37E5">
      <w:pPr>
        <w:spacing w:line="259" w:lineRule="auto"/>
        <w:jc w:val="both"/>
        <w:rPr>
          <w:rFonts w:eastAsia="Calibri"/>
          <w:lang w:eastAsia="en-US"/>
        </w:rPr>
      </w:pPr>
    </w:p>
    <w:p w14:paraId="79869FF8" w14:textId="3CB3ED12" w:rsidR="008C37E5" w:rsidRDefault="008C37E5" w:rsidP="008C37E5">
      <w:pPr>
        <w:spacing w:line="259" w:lineRule="auto"/>
        <w:jc w:val="both"/>
        <w:rPr>
          <w:rFonts w:eastAsia="Calibri"/>
          <w:lang w:eastAsia="en-US"/>
        </w:rPr>
      </w:pPr>
    </w:p>
    <w:p w14:paraId="5D9AAEAB" w14:textId="122BBBE0" w:rsidR="008C37E5" w:rsidRDefault="008C37E5" w:rsidP="008C37E5">
      <w:pPr>
        <w:spacing w:line="259" w:lineRule="auto"/>
        <w:jc w:val="both"/>
        <w:rPr>
          <w:rFonts w:eastAsia="Calibri"/>
          <w:lang w:eastAsia="en-US"/>
        </w:rPr>
      </w:pPr>
    </w:p>
    <w:p w14:paraId="32D34D7A" w14:textId="6F5017A3" w:rsidR="008C37E5" w:rsidRDefault="008C37E5" w:rsidP="008C37E5">
      <w:pPr>
        <w:spacing w:line="259" w:lineRule="auto"/>
        <w:jc w:val="both"/>
        <w:rPr>
          <w:rFonts w:eastAsia="Calibri"/>
          <w:lang w:eastAsia="en-US"/>
        </w:rPr>
      </w:pPr>
    </w:p>
    <w:p w14:paraId="6EA7ABA4" w14:textId="3170B448" w:rsidR="008C37E5" w:rsidRDefault="008C37E5" w:rsidP="008C37E5">
      <w:pPr>
        <w:spacing w:line="259" w:lineRule="auto"/>
        <w:jc w:val="both"/>
        <w:rPr>
          <w:rFonts w:eastAsia="Calibri"/>
          <w:lang w:eastAsia="en-US"/>
        </w:rPr>
      </w:pPr>
    </w:p>
    <w:p w14:paraId="4BC0F1D1" w14:textId="4409B997" w:rsidR="008C37E5" w:rsidRDefault="008C37E5" w:rsidP="008C37E5">
      <w:pPr>
        <w:spacing w:line="259" w:lineRule="auto"/>
        <w:jc w:val="both"/>
        <w:rPr>
          <w:rFonts w:eastAsia="Calibri"/>
          <w:lang w:eastAsia="en-US"/>
        </w:rPr>
      </w:pPr>
    </w:p>
    <w:p w14:paraId="4421A774" w14:textId="5A21DF8F" w:rsidR="008C37E5" w:rsidRDefault="008C37E5" w:rsidP="008C37E5">
      <w:pPr>
        <w:spacing w:line="259" w:lineRule="auto"/>
        <w:jc w:val="both"/>
        <w:rPr>
          <w:rFonts w:eastAsia="Calibri"/>
          <w:lang w:eastAsia="en-US"/>
        </w:rPr>
      </w:pPr>
    </w:p>
    <w:p w14:paraId="608A69A8" w14:textId="390443C6" w:rsidR="008C37E5" w:rsidRDefault="008C37E5" w:rsidP="008C37E5">
      <w:pPr>
        <w:spacing w:line="259" w:lineRule="auto"/>
        <w:jc w:val="both"/>
        <w:rPr>
          <w:rFonts w:eastAsia="Calibri"/>
          <w:lang w:eastAsia="en-US"/>
        </w:rPr>
      </w:pPr>
    </w:p>
    <w:p w14:paraId="73A8D26D" w14:textId="2E9D9516" w:rsidR="008C37E5" w:rsidRDefault="008C37E5" w:rsidP="008C37E5">
      <w:pPr>
        <w:spacing w:line="259" w:lineRule="auto"/>
        <w:jc w:val="both"/>
        <w:rPr>
          <w:rFonts w:eastAsia="Calibri"/>
          <w:lang w:eastAsia="en-US"/>
        </w:rPr>
      </w:pPr>
    </w:p>
    <w:p w14:paraId="6E6D3FA3" w14:textId="702F3777" w:rsidR="008C37E5" w:rsidRDefault="008C37E5" w:rsidP="008C37E5">
      <w:pPr>
        <w:spacing w:line="259" w:lineRule="auto"/>
        <w:jc w:val="both"/>
        <w:rPr>
          <w:rFonts w:eastAsia="Calibri"/>
          <w:lang w:eastAsia="en-US"/>
        </w:rPr>
      </w:pPr>
    </w:p>
    <w:p w14:paraId="5E6FB5C2" w14:textId="7E9CB21C" w:rsidR="008C37E5" w:rsidRDefault="008C37E5" w:rsidP="008C37E5">
      <w:pPr>
        <w:spacing w:line="259" w:lineRule="auto"/>
        <w:jc w:val="both"/>
        <w:rPr>
          <w:rFonts w:eastAsia="Calibri"/>
          <w:lang w:eastAsia="en-US"/>
        </w:rPr>
      </w:pPr>
    </w:p>
    <w:p w14:paraId="5C69C5D2" w14:textId="60D6E79F" w:rsidR="008C37E5" w:rsidRDefault="008C37E5" w:rsidP="008C37E5">
      <w:pPr>
        <w:spacing w:line="259" w:lineRule="auto"/>
        <w:jc w:val="both"/>
        <w:rPr>
          <w:rFonts w:eastAsia="Calibri"/>
          <w:lang w:eastAsia="en-US"/>
        </w:rPr>
      </w:pPr>
    </w:p>
    <w:p w14:paraId="2F80B2E7" w14:textId="775C1039" w:rsidR="008C37E5" w:rsidRDefault="008C37E5" w:rsidP="008C37E5">
      <w:pPr>
        <w:spacing w:line="259" w:lineRule="auto"/>
        <w:jc w:val="both"/>
        <w:rPr>
          <w:rFonts w:eastAsia="Calibri"/>
          <w:lang w:eastAsia="en-US"/>
        </w:rPr>
      </w:pPr>
    </w:p>
    <w:p w14:paraId="21E73F6A" w14:textId="3F787DC8" w:rsidR="008C37E5" w:rsidRDefault="008C37E5" w:rsidP="008C37E5">
      <w:pPr>
        <w:spacing w:line="259" w:lineRule="auto"/>
        <w:jc w:val="both"/>
        <w:rPr>
          <w:rFonts w:eastAsia="Calibri"/>
          <w:lang w:eastAsia="en-US"/>
        </w:rPr>
      </w:pPr>
    </w:p>
    <w:p w14:paraId="0C7E24F2" w14:textId="5E5C0FBC" w:rsidR="008C37E5" w:rsidRDefault="008C37E5" w:rsidP="008C37E5">
      <w:pPr>
        <w:spacing w:line="259" w:lineRule="auto"/>
        <w:jc w:val="both"/>
        <w:rPr>
          <w:rFonts w:eastAsia="Calibri"/>
          <w:lang w:eastAsia="en-US"/>
        </w:rPr>
      </w:pPr>
    </w:p>
    <w:p w14:paraId="0CD48581" w14:textId="5012500C" w:rsidR="008C37E5" w:rsidRDefault="008C37E5" w:rsidP="008C37E5">
      <w:pPr>
        <w:spacing w:line="259" w:lineRule="auto"/>
        <w:jc w:val="both"/>
        <w:rPr>
          <w:rFonts w:eastAsia="Calibri"/>
          <w:lang w:eastAsia="en-US"/>
        </w:rPr>
      </w:pPr>
    </w:p>
    <w:p w14:paraId="6995C050" w14:textId="30FFA2BE" w:rsidR="008C37E5" w:rsidRDefault="008C37E5" w:rsidP="008C37E5">
      <w:pPr>
        <w:spacing w:line="259" w:lineRule="auto"/>
        <w:jc w:val="both"/>
        <w:rPr>
          <w:rFonts w:eastAsia="Calibri"/>
          <w:lang w:eastAsia="en-US"/>
        </w:rPr>
      </w:pPr>
    </w:p>
    <w:p w14:paraId="5A131928" w14:textId="29B8EDF9" w:rsidR="008C37E5" w:rsidRDefault="008C37E5" w:rsidP="008C37E5">
      <w:pPr>
        <w:spacing w:line="259" w:lineRule="auto"/>
        <w:jc w:val="both"/>
        <w:rPr>
          <w:rFonts w:eastAsia="Calibri"/>
          <w:lang w:eastAsia="en-US"/>
        </w:rPr>
      </w:pPr>
    </w:p>
    <w:p w14:paraId="368E2626" w14:textId="065A5E98" w:rsidR="008C37E5" w:rsidRDefault="008C37E5" w:rsidP="008C37E5">
      <w:pPr>
        <w:spacing w:line="259" w:lineRule="auto"/>
        <w:jc w:val="both"/>
        <w:rPr>
          <w:rFonts w:eastAsia="Calibri"/>
          <w:lang w:eastAsia="en-US"/>
        </w:rPr>
      </w:pPr>
    </w:p>
    <w:p w14:paraId="53EB9814" w14:textId="10360D36" w:rsidR="008C37E5" w:rsidRDefault="008C37E5" w:rsidP="008C37E5">
      <w:pPr>
        <w:spacing w:line="259" w:lineRule="auto"/>
        <w:jc w:val="both"/>
        <w:rPr>
          <w:rFonts w:eastAsia="Calibri"/>
          <w:lang w:eastAsia="en-US"/>
        </w:rPr>
      </w:pPr>
    </w:p>
    <w:p w14:paraId="04A59136" w14:textId="5EC067C2" w:rsidR="008C37E5" w:rsidRDefault="008C37E5" w:rsidP="008C37E5">
      <w:pPr>
        <w:spacing w:line="259" w:lineRule="auto"/>
        <w:jc w:val="both"/>
        <w:rPr>
          <w:rFonts w:eastAsia="Calibri"/>
          <w:lang w:eastAsia="en-US"/>
        </w:rPr>
      </w:pPr>
    </w:p>
    <w:p w14:paraId="16595E96" w14:textId="7D8E638D" w:rsidR="008C37E5" w:rsidRDefault="008C37E5" w:rsidP="008C37E5">
      <w:pPr>
        <w:spacing w:line="259" w:lineRule="auto"/>
        <w:jc w:val="both"/>
        <w:rPr>
          <w:rFonts w:eastAsia="Calibri"/>
          <w:lang w:eastAsia="en-US"/>
        </w:rPr>
      </w:pPr>
    </w:p>
    <w:p w14:paraId="5A8E07DD" w14:textId="15D09C01" w:rsidR="008C37E5" w:rsidRDefault="008C37E5" w:rsidP="008C37E5">
      <w:pPr>
        <w:spacing w:line="259" w:lineRule="auto"/>
        <w:jc w:val="both"/>
        <w:rPr>
          <w:rFonts w:eastAsia="Calibri"/>
          <w:lang w:eastAsia="en-US"/>
        </w:rPr>
      </w:pPr>
    </w:p>
    <w:p w14:paraId="7EFD895B" w14:textId="5F8B74B3" w:rsidR="008C37E5" w:rsidRDefault="008C37E5" w:rsidP="008C37E5">
      <w:pPr>
        <w:spacing w:line="259" w:lineRule="auto"/>
        <w:jc w:val="both"/>
        <w:rPr>
          <w:rFonts w:eastAsia="Calibri"/>
          <w:lang w:eastAsia="en-US"/>
        </w:rPr>
      </w:pPr>
    </w:p>
    <w:p w14:paraId="0408CE9F" w14:textId="60EB6A33" w:rsidR="008C37E5" w:rsidRDefault="008C37E5" w:rsidP="008C37E5">
      <w:pPr>
        <w:spacing w:line="259" w:lineRule="auto"/>
        <w:jc w:val="both"/>
        <w:rPr>
          <w:rFonts w:eastAsia="Calibri"/>
          <w:lang w:eastAsia="en-US"/>
        </w:rPr>
      </w:pPr>
    </w:p>
    <w:p w14:paraId="42560875" w14:textId="798F59DA" w:rsidR="008C37E5" w:rsidRDefault="008C37E5" w:rsidP="008C37E5">
      <w:pPr>
        <w:spacing w:line="259" w:lineRule="auto"/>
        <w:jc w:val="both"/>
        <w:rPr>
          <w:rFonts w:eastAsia="Calibri"/>
          <w:lang w:eastAsia="en-US"/>
        </w:rPr>
      </w:pPr>
    </w:p>
    <w:p w14:paraId="0B76E8E0" w14:textId="6BD08368" w:rsidR="008C37E5" w:rsidRDefault="008C37E5" w:rsidP="008C37E5">
      <w:pPr>
        <w:spacing w:line="259" w:lineRule="auto"/>
        <w:jc w:val="both"/>
        <w:rPr>
          <w:rFonts w:eastAsia="Calibri"/>
          <w:lang w:eastAsia="en-US"/>
        </w:rPr>
      </w:pPr>
    </w:p>
    <w:p w14:paraId="394E292A" w14:textId="068DF7D1" w:rsidR="008C37E5" w:rsidRDefault="008C37E5" w:rsidP="008C37E5">
      <w:pPr>
        <w:spacing w:line="259" w:lineRule="auto"/>
        <w:jc w:val="both"/>
        <w:rPr>
          <w:rFonts w:eastAsia="Calibri"/>
          <w:lang w:eastAsia="en-US"/>
        </w:rPr>
      </w:pPr>
    </w:p>
    <w:p w14:paraId="2BC16FBC" w14:textId="52C2817F" w:rsidR="008C37E5" w:rsidRDefault="008C37E5" w:rsidP="008C37E5">
      <w:pPr>
        <w:spacing w:line="259" w:lineRule="auto"/>
        <w:jc w:val="both"/>
        <w:rPr>
          <w:rFonts w:eastAsia="Calibri"/>
          <w:lang w:eastAsia="en-US"/>
        </w:rPr>
      </w:pPr>
    </w:p>
    <w:p w14:paraId="0AEED42F" w14:textId="77777777" w:rsidR="008C37E5" w:rsidRPr="00663522" w:rsidRDefault="008C37E5" w:rsidP="008C37E5">
      <w:pPr>
        <w:spacing w:line="259" w:lineRule="auto"/>
        <w:jc w:val="both"/>
        <w:rPr>
          <w:rFonts w:eastAsia="Calibri"/>
          <w:lang w:eastAsia="en-US"/>
        </w:rPr>
      </w:pPr>
    </w:p>
    <w:p w14:paraId="397D718F" w14:textId="77777777" w:rsidR="008C37E5" w:rsidRDefault="008C37E5" w:rsidP="008C37E5">
      <w:pPr>
        <w:spacing w:after="160" w:line="259" w:lineRule="auto"/>
        <w:jc w:val="both"/>
        <w:rPr>
          <w:rFonts w:eastAsia="Calibri"/>
          <w:b/>
          <w:bCs/>
          <w:lang w:eastAsia="en-US"/>
        </w:rPr>
      </w:pPr>
      <w:r w:rsidRPr="00663522">
        <w:rPr>
          <w:rFonts w:eastAsia="Calibri"/>
          <w:b/>
          <w:bCs/>
          <w:lang w:eastAsia="en-US"/>
        </w:rPr>
        <w:lastRenderedPageBreak/>
        <w:t>Zahtjevi za potencijalne ponuditelje – I</w:t>
      </w:r>
      <w:r w:rsidRPr="00DE3C62">
        <w:rPr>
          <w:rFonts w:eastAsia="Calibri"/>
          <w:b/>
          <w:bCs/>
          <w:lang w:eastAsia="en-US"/>
        </w:rPr>
        <w:t>zrad</w:t>
      </w:r>
      <w:r w:rsidRPr="00663522">
        <w:rPr>
          <w:rFonts w:eastAsia="Calibri"/>
          <w:b/>
          <w:bCs/>
          <w:lang w:eastAsia="en-US"/>
        </w:rPr>
        <w:t xml:space="preserve">a </w:t>
      </w:r>
      <w:r w:rsidRPr="00DE3C62">
        <w:rPr>
          <w:rFonts w:eastAsia="Calibri"/>
          <w:b/>
          <w:bCs/>
          <w:lang w:eastAsia="en-US"/>
        </w:rPr>
        <w:t xml:space="preserve">strateške studije za provedbu strateške procjene utjecaja na okoliš </w:t>
      </w:r>
      <w:r w:rsidRPr="00663522">
        <w:rPr>
          <w:rFonts w:eastAsia="Calibri"/>
          <w:b/>
          <w:bCs/>
          <w:lang w:eastAsia="en-US"/>
        </w:rPr>
        <w:t>Operativnog programa Konkurentnost i kohezija 2021.- 2027. i Integriranog teritorijalnog programa 2021. – 2027.</w:t>
      </w:r>
    </w:p>
    <w:p w14:paraId="1C7A3C37" w14:textId="77777777" w:rsidR="008C37E5" w:rsidRDefault="008C37E5" w:rsidP="008C37E5">
      <w:pPr>
        <w:spacing w:after="160" w:line="259" w:lineRule="auto"/>
        <w:jc w:val="both"/>
        <w:rPr>
          <w:rFonts w:eastAsia="Calibri"/>
          <w:b/>
          <w:bCs/>
          <w:lang w:eastAsia="en-US"/>
        </w:rPr>
      </w:pPr>
    </w:p>
    <w:p w14:paraId="1864C57A" w14:textId="77777777" w:rsidR="008C37E5" w:rsidRDefault="008C37E5" w:rsidP="008C37E5">
      <w:pPr>
        <w:rPr>
          <w:rFonts w:eastAsia="Calibri"/>
          <w:b/>
          <w:bCs/>
          <w:lang w:eastAsia="en-US"/>
        </w:rPr>
      </w:pPr>
    </w:p>
    <w:p w14:paraId="6CF89556" w14:textId="77777777" w:rsidR="008C37E5" w:rsidRPr="00780193" w:rsidRDefault="008C37E5" w:rsidP="008C37E5">
      <w:pPr>
        <w:rPr>
          <w:rFonts w:eastAsia="Calibri"/>
          <w:lang w:eastAsia="en-US"/>
        </w:rPr>
      </w:pPr>
    </w:p>
    <w:p w14:paraId="1785F10A" w14:textId="77777777" w:rsidR="008C37E5" w:rsidRPr="00780193" w:rsidRDefault="008C37E5" w:rsidP="008C37E5">
      <w:pPr>
        <w:widowControl w:val="0"/>
        <w:autoSpaceDE w:val="0"/>
        <w:autoSpaceDN w:val="0"/>
        <w:rPr>
          <w:b/>
          <w:u w:val="single"/>
          <w:lang w:eastAsia="en-US" w:bidi="en-US"/>
        </w:rPr>
      </w:pPr>
      <w:r w:rsidRPr="00780193">
        <w:rPr>
          <w:b/>
          <w:u w:val="single"/>
          <w:lang w:eastAsia="en-US" w:bidi="en-US"/>
        </w:rPr>
        <w:t xml:space="preserve">Opis predmeta nabave </w:t>
      </w:r>
    </w:p>
    <w:p w14:paraId="087CDC96" w14:textId="77777777" w:rsidR="008C37E5" w:rsidRPr="00780193" w:rsidRDefault="008C37E5" w:rsidP="008C37E5">
      <w:pPr>
        <w:widowControl w:val="0"/>
        <w:autoSpaceDE w:val="0"/>
        <w:autoSpaceDN w:val="0"/>
        <w:rPr>
          <w:lang w:eastAsia="en-US" w:bidi="en-US"/>
        </w:rPr>
      </w:pPr>
    </w:p>
    <w:p w14:paraId="392712B3" w14:textId="77777777" w:rsidR="008C37E5" w:rsidRPr="00780193" w:rsidRDefault="008C37E5" w:rsidP="008C37E5">
      <w:pPr>
        <w:spacing w:after="240" w:line="276" w:lineRule="auto"/>
        <w:jc w:val="center"/>
        <w:rPr>
          <w:rFonts w:eastAsia="Calibri"/>
          <w:b/>
          <w:lang w:eastAsia="en-US"/>
        </w:rPr>
      </w:pPr>
    </w:p>
    <w:p w14:paraId="2B053D50" w14:textId="77777777" w:rsidR="008C37E5" w:rsidRDefault="008C37E5" w:rsidP="008C37E5">
      <w:pPr>
        <w:spacing w:after="240" w:line="276" w:lineRule="auto"/>
        <w:jc w:val="center"/>
        <w:rPr>
          <w:rFonts w:eastAsia="Calibri"/>
          <w:b/>
          <w:lang w:eastAsia="en-US"/>
        </w:rPr>
      </w:pPr>
    </w:p>
    <w:p w14:paraId="030DE934" w14:textId="77777777" w:rsidR="008C37E5" w:rsidRDefault="008C37E5" w:rsidP="008C37E5">
      <w:pPr>
        <w:spacing w:after="240" w:line="276" w:lineRule="auto"/>
        <w:jc w:val="center"/>
        <w:rPr>
          <w:rFonts w:eastAsia="Calibri"/>
          <w:b/>
          <w:lang w:eastAsia="en-US"/>
        </w:rPr>
      </w:pPr>
    </w:p>
    <w:p w14:paraId="47B819C7" w14:textId="77777777" w:rsidR="008C37E5" w:rsidRDefault="008C37E5" w:rsidP="008C37E5">
      <w:pPr>
        <w:spacing w:after="240" w:line="276" w:lineRule="auto"/>
        <w:jc w:val="center"/>
        <w:rPr>
          <w:rFonts w:eastAsia="Calibri"/>
          <w:b/>
          <w:lang w:eastAsia="en-US"/>
        </w:rPr>
      </w:pPr>
    </w:p>
    <w:p w14:paraId="7CC1AF5F" w14:textId="77777777" w:rsidR="008C37E5" w:rsidRPr="00780193" w:rsidRDefault="008C37E5" w:rsidP="008C37E5">
      <w:pPr>
        <w:spacing w:after="240" w:line="276" w:lineRule="auto"/>
        <w:jc w:val="center"/>
        <w:rPr>
          <w:rFonts w:eastAsia="Calibri"/>
          <w:b/>
          <w:lang w:eastAsia="en-US"/>
        </w:rPr>
      </w:pPr>
    </w:p>
    <w:p w14:paraId="2D71DCAE" w14:textId="77777777" w:rsidR="008C37E5" w:rsidRPr="00780193" w:rsidRDefault="008C37E5" w:rsidP="008C37E5">
      <w:pPr>
        <w:spacing w:after="240" w:line="276" w:lineRule="auto"/>
        <w:jc w:val="center"/>
        <w:rPr>
          <w:rFonts w:eastAsia="Calibri"/>
          <w:b/>
          <w:lang w:eastAsia="en-US"/>
        </w:rPr>
      </w:pPr>
    </w:p>
    <w:p w14:paraId="042BBAC8" w14:textId="77777777" w:rsidR="008C37E5" w:rsidRPr="00780193" w:rsidRDefault="008C37E5" w:rsidP="008C37E5">
      <w:pPr>
        <w:spacing w:after="160"/>
        <w:jc w:val="center"/>
        <w:rPr>
          <w:rFonts w:eastAsia="Calibri"/>
          <w:b/>
          <w:lang w:eastAsia="en-US"/>
        </w:rPr>
      </w:pPr>
      <w:r w:rsidRPr="00780193">
        <w:rPr>
          <w:rFonts w:eastAsia="Calibri"/>
          <w:b/>
          <w:lang w:eastAsia="en-US"/>
        </w:rPr>
        <w:t>OPERATIVNI PROGRAM</w:t>
      </w:r>
    </w:p>
    <w:p w14:paraId="1CA94DA5" w14:textId="77777777" w:rsidR="008C37E5" w:rsidRPr="00780193" w:rsidRDefault="008C37E5" w:rsidP="008C37E5">
      <w:pPr>
        <w:spacing w:after="160"/>
        <w:jc w:val="center"/>
        <w:rPr>
          <w:rFonts w:eastAsia="Calibri"/>
          <w:b/>
          <w:lang w:eastAsia="en-US"/>
        </w:rPr>
      </w:pPr>
      <w:r w:rsidRPr="00780193">
        <w:rPr>
          <w:rFonts w:eastAsia="Calibri"/>
          <w:b/>
          <w:lang w:eastAsia="en-US"/>
        </w:rPr>
        <w:t xml:space="preserve">KONKURENTNOST I KOHEZIJA </w:t>
      </w:r>
    </w:p>
    <w:p w14:paraId="26147541" w14:textId="77777777" w:rsidR="008C37E5" w:rsidRPr="00780193" w:rsidRDefault="008C37E5" w:rsidP="008C37E5">
      <w:pPr>
        <w:spacing w:after="160"/>
        <w:jc w:val="center"/>
        <w:rPr>
          <w:rFonts w:eastAsia="Calibri"/>
          <w:b/>
          <w:lang w:eastAsia="en-US"/>
        </w:rPr>
      </w:pPr>
      <w:r w:rsidRPr="00780193">
        <w:rPr>
          <w:rFonts w:eastAsia="Calibri"/>
          <w:b/>
          <w:lang w:eastAsia="en-US"/>
        </w:rPr>
        <w:t>i</w:t>
      </w:r>
    </w:p>
    <w:p w14:paraId="79E30EEF" w14:textId="77777777" w:rsidR="008C37E5" w:rsidRPr="00780193" w:rsidRDefault="008C37E5" w:rsidP="008C37E5">
      <w:pPr>
        <w:spacing w:after="160"/>
        <w:jc w:val="center"/>
        <w:rPr>
          <w:rFonts w:eastAsia="Calibri"/>
          <w:b/>
          <w:lang w:eastAsia="en-US"/>
        </w:rPr>
      </w:pPr>
      <w:r w:rsidRPr="00780193">
        <w:rPr>
          <w:rFonts w:eastAsia="Calibri"/>
          <w:b/>
          <w:lang w:eastAsia="en-US"/>
        </w:rPr>
        <w:t xml:space="preserve">INTEGRIRANI TERITORIJALNI PROGRAM </w:t>
      </w:r>
    </w:p>
    <w:p w14:paraId="16C0DC3D" w14:textId="77777777" w:rsidR="008C37E5" w:rsidRPr="00780193" w:rsidRDefault="008C37E5" w:rsidP="008C37E5">
      <w:pPr>
        <w:spacing w:after="160"/>
        <w:jc w:val="center"/>
        <w:rPr>
          <w:rFonts w:eastAsia="Calibri"/>
          <w:b/>
          <w:lang w:eastAsia="en-US"/>
        </w:rPr>
      </w:pPr>
      <w:r w:rsidRPr="00780193">
        <w:rPr>
          <w:rFonts w:eastAsia="Calibri"/>
          <w:b/>
          <w:lang w:eastAsia="en-US"/>
        </w:rPr>
        <w:t>ZA FINANCIJSKO RAZDOBLJE EUROPSKE UNIJE 2021.-2027.</w:t>
      </w:r>
    </w:p>
    <w:p w14:paraId="7FCDDBE9" w14:textId="77777777" w:rsidR="008C37E5" w:rsidRPr="00780193" w:rsidRDefault="008C37E5" w:rsidP="008C37E5">
      <w:pPr>
        <w:spacing w:before="240" w:after="160" w:line="276" w:lineRule="auto"/>
        <w:jc w:val="center"/>
        <w:rPr>
          <w:rFonts w:eastAsia="Calibri"/>
          <w:b/>
          <w:lang w:eastAsia="en-US"/>
        </w:rPr>
      </w:pPr>
    </w:p>
    <w:p w14:paraId="177A6BFD" w14:textId="77777777" w:rsidR="008C37E5" w:rsidRPr="00780193" w:rsidRDefault="008C37E5" w:rsidP="008C37E5">
      <w:pPr>
        <w:spacing w:after="240" w:line="276" w:lineRule="auto"/>
        <w:jc w:val="center"/>
        <w:rPr>
          <w:rFonts w:eastAsia="Calibri"/>
          <w:b/>
          <w:lang w:eastAsia="en-US"/>
        </w:rPr>
      </w:pPr>
      <w:r w:rsidRPr="00780193">
        <w:rPr>
          <w:rFonts w:eastAsia="Calibri"/>
          <w:b/>
          <w:lang w:eastAsia="en-US"/>
        </w:rPr>
        <w:t>Opis poslova za nabavu usluge izrade strateške studije za provedbu strateške procjene utjecaja na okoliš Operativnog programa Konkurentnost i kohezija 2021.- 2027. i Integriranog teritorijalnog programa 2021. – 2027.</w:t>
      </w:r>
    </w:p>
    <w:p w14:paraId="4E8D8394" w14:textId="77777777" w:rsidR="008C37E5" w:rsidRDefault="008C37E5" w:rsidP="008C37E5">
      <w:pPr>
        <w:spacing w:after="240" w:line="276" w:lineRule="auto"/>
        <w:jc w:val="center"/>
        <w:rPr>
          <w:rFonts w:eastAsia="Calibri"/>
          <w:b/>
          <w:lang w:eastAsia="en-US"/>
        </w:rPr>
      </w:pPr>
    </w:p>
    <w:p w14:paraId="25FDA739" w14:textId="77777777" w:rsidR="008C37E5" w:rsidRDefault="008C37E5" w:rsidP="008C37E5">
      <w:pPr>
        <w:spacing w:after="240" w:line="276" w:lineRule="auto"/>
        <w:jc w:val="center"/>
        <w:rPr>
          <w:rFonts w:eastAsia="Calibri"/>
          <w:b/>
          <w:lang w:eastAsia="en-US"/>
        </w:rPr>
      </w:pPr>
    </w:p>
    <w:p w14:paraId="0F05031C" w14:textId="77777777" w:rsidR="008C37E5" w:rsidRDefault="008C37E5" w:rsidP="008C37E5">
      <w:pPr>
        <w:spacing w:after="240" w:line="276" w:lineRule="auto"/>
        <w:jc w:val="center"/>
        <w:rPr>
          <w:rFonts w:eastAsia="Calibri"/>
          <w:b/>
          <w:lang w:eastAsia="en-US"/>
        </w:rPr>
      </w:pPr>
    </w:p>
    <w:p w14:paraId="4E551500" w14:textId="77777777" w:rsidR="008C37E5" w:rsidRDefault="008C37E5" w:rsidP="008C37E5">
      <w:pPr>
        <w:spacing w:after="240" w:line="276" w:lineRule="auto"/>
        <w:jc w:val="center"/>
        <w:rPr>
          <w:rFonts w:eastAsia="Calibri"/>
          <w:b/>
          <w:lang w:eastAsia="en-US"/>
        </w:rPr>
      </w:pPr>
    </w:p>
    <w:p w14:paraId="311373F2" w14:textId="77777777" w:rsidR="008C37E5" w:rsidRDefault="008C37E5" w:rsidP="008C37E5">
      <w:pPr>
        <w:spacing w:after="240" w:line="276" w:lineRule="auto"/>
        <w:jc w:val="center"/>
        <w:rPr>
          <w:rFonts w:eastAsia="Calibri"/>
          <w:b/>
          <w:lang w:eastAsia="en-US"/>
        </w:rPr>
      </w:pPr>
    </w:p>
    <w:p w14:paraId="5253E7AD" w14:textId="77777777" w:rsidR="008C37E5" w:rsidRDefault="008C37E5" w:rsidP="008C37E5">
      <w:pPr>
        <w:spacing w:after="240" w:line="276" w:lineRule="auto"/>
        <w:jc w:val="center"/>
        <w:rPr>
          <w:rFonts w:eastAsia="Calibri"/>
          <w:b/>
          <w:lang w:eastAsia="en-US"/>
        </w:rPr>
      </w:pPr>
    </w:p>
    <w:p w14:paraId="77EBACBD" w14:textId="77777777" w:rsidR="008C37E5" w:rsidRDefault="008C37E5" w:rsidP="008C37E5">
      <w:pPr>
        <w:spacing w:after="240" w:line="276" w:lineRule="auto"/>
        <w:jc w:val="center"/>
        <w:rPr>
          <w:rFonts w:eastAsia="Calibri"/>
          <w:b/>
          <w:lang w:eastAsia="en-US"/>
        </w:rPr>
      </w:pPr>
    </w:p>
    <w:p w14:paraId="274EC726" w14:textId="77777777" w:rsidR="008C37E5" w:rsidRDefault="008C37E5" w:rsidP="008C37E5">
      <w:pPr>
        <w:spacing w:after="240" w:line="276" w:lineRule="auto"/>
        <w:jc w:val="center"/>
        <w:rPr>
          <w:rFonts w:eastAsia="Calibri"/>
          <w:b/>
          <w:lang w:eastAsia="en-US"/>
        </w:rPr>
      </w:pPr>
    </w:p>
    <w:p w14:paraId="143AB348" w14:textId="77777777" w:rsidR="008C37E5" w:rsidRPr="00780193" w:rsidRDefault="008C37E5" w:rsidP="008C37E5">
      <w:pPr>
        <w:keepNext/>
        <w:keepLines/>
        <w:spacing w:before="240" w:line="259" w:lineRule="auto"/>
        <w:rPr>
          <w:color w:val="2F5496"/>
          <w:lang w:eastAsia="en-US"/>
        </w:rPr>
      </w:pPr>
      <w:r w:rsidRPr="00780193">
        <w:rPr>
          <w:color w:val="2F5496"/>
          <w:lang w:eastAsia="en-US"/>
        </w:rPr>
        <w:t>Sadržaj</w:t>
      </w:r>
    </w:p>
    <w:p w14:paraId="2AFC86A8" w14:textId="77777777" w:rsidR="008C37E5" w:rsidRPr="00780193" w:rsidRDefault="008C37E5" w:rsidP="008C37E5">
      <w:pPr>
        <w:spacing w:after="160" w:line="259" w:lineRule="auto"/>
        <w:rPr>
          <w:rFonts w:eastAsia="Calibri"/>
          <w:lang w:eastAsia="en-US"/>
        </w:rPr>
      </w:pPr>
    </w:p>
    <w:p w14:paraId="030F9578" w14:textId="5E96E6C5" w:rsidR="009C5EED" w:rsidRDefault="008C37E5">
      <w:pPr>
        <w:pStyle w:val="TOC1"/>
        <w:tabs>
          <w:tab w:val="left" w:pos="440"/>
          <w:tab w:val="right" w:leader="dot" w:pos="9016"/>
        </w:tabs>
        <w:rPr>
          <w:rFonts w:asciiTheme="minorHAnsi" w:eastAsiaTheme="minorEastAsia" w:hAnsiTheme="minorHAnsi" w:cstheme="minorBidi"/>
          <w:noProof/>
          <w:sz w:val="22"/>
          <w:szCs w:val="22"/>
        </w:rPr>
      </w:pPr>
      <w:r w:rsidRPr="00780193">
        <w:rPr>
          <w:noProof/>
          <w:lang w:eastAsia="en-US"/>
        </w:rPr>
        <w:fldChar w:fldCharType="begin"/>
      </w:r>
      <w:r w:rsidRPr="00780193">
        <w:rPr>
          <w:noProof/>
          <w:lang w:eastAsia="en-US"/>
        </w:rPr>
        <w:instrText xml:space="preserve"> TOC \o "1-3" \h \z \u </w:instrText>
      </w:r>
      <w:r w:rsidRPr="00780193">
        <w:rPr>
          <w:noProof/>
          <w:lang w:eastAsia="en-US"/>
        </w:rPr>
        <w:fldChar w:fldCharType="separate"/>
      </w:r>
      <w:hyperlink w:anchor="_Toc64448852" w:history="1">
        <w:r w:rsidR="009C5EED" w:rsidRPr="00360EDC">
          <w:rPr>
            <w:rStyle w:val="Hyperlink"/>
            <w:b/>
            <w:bCs/>
            <w:noProof/>
            <w:lang w:eastAsia="en-US"/>
          </w:rPr>
          <w:t>1.</w:t>
        </w:r>
        <w:r w:rsidR="009C5EED">
          <w:rPr>
            <w:rFonts w:asciiTheme="minorHAnsi" w:eastAsiaTheme="minorEastAsia" w:hAnsiTheme="minorHAnsi" w:cstheme="minorBidi"/>
            <w:noProof/>
            <w:sz w:val="22"/>
            <w:szCs w:val="22"/>
          </w:rPr>
          <w:tab/>
        </w:r>
        <w:r w:rsidR="009C5EED" w:rsidRPr="00360EDC">
          <w:rPr>
            <w:rStyle w:val="Hyperlink"/>
            <w:b/>
            <w:bCs/>
            <w:noProof/>
            <w:lang w:eastAsia="en-US"/>
          </w:rPr>
          <w:t xml:space="preserve"> UVODNE  INFORMACIJE</w:t>
        </w:r>
        <w:r w:rsidR="009C5EED">
          <w:rPr>
            <w:noProof/>
            <w:webHidden/>
          </w:rPr>
          <w:tab/>
        </w:r>
        <w:r w:rsidR="009C5EED">
          <w:rPr>
            <w:noProof/>
            <w:webHidden/>
          </w:rPr>
          <w:fldChar w:fldCharType="begin"/>
        </w:r>
        <w:r w:rsidR="009C5EED">
          <w:rPr>
            <w:noProof/>
            <w:webHidden/>
          </w:rPr>
          <w:instrText xml:space="preserve"> PAGEREF _Toc64448852 \h </w:instrText>
        </w:r>
        <w:r w:rsidR="009C5EED">
          <w:rPr>
            <w:noProof/>
            <w:webHidden/>
          </w:rPr>
        </w:r>
        <w:r w:rsidR="009C5EED">
          <w:rPr>
            <w:noProof/>
            <w:webHidden/>
          </w:rPr>
          <w:fldChar w:fldCharType="separate"/>
        </w:r>
        <w:r w:rsidR="009C5EED">
          <w:rPr>
            <w:noProof/>
            <w:webHidden/>
          </w:rPr>
          <w:t>5</w:t>
        </w:r>
        <w:r w:rsidR="009C5EED">
          <w:rPr>
            <w:noProof/>
            <w:webHidden/>
          </w:rPr>
          <w:fldChar w:fldCharType="end"/>
        </w:r>
      </w:hyperlink>
    </w:p>
    <w:p w14:paraId="07E5BBFE" w14:textId="71E9F89A"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53" w:history="1">
        <w:r w:rsidR="009C5EED" w:rsidRPr="00360EDC">
          <w:rPr>
            <w:rStyle w:val="Hyperlink"/>
            <w:b/>
            <w:bCs/>
            <w:noProof/>
            <w:lang w:eastAsia="en-US"/>
          </w:rPr>
          <w:t>1.1.</w:t>
        </w:r>
        <w:r w:rsidR="009C5EED">
          <w:rPr>
            <w:rFonts w:asciiTheme="minorHAnsi" w:eastAsiaTheme="minorEastAsia" w:hAnsiTheme="minorHAnsi" w:cstheme="minorBidi"/>
            <w:noProof/>
            <w:sz w:val="22"/>
            <w:szCs w:val="22"/>
          </w:rPr>
          <w:tab/>
        </w:r>
        <w:r w:rsidR="009C5EED" w:rsidRPr="00360EDC">
          <w:rPr>
            <w:rStyle w:val="Hyperlink"/>
            <w:b/>
            <w:bCs/>
            <w:noProof/>
            <w:lang w:eastAsia="en-US"/>
          </w:rPr>
          <w:t>Naručitelj</w:t>
        </w:r>
        <w:r w:rsidR="009C5EED">
          <w:rPr>
            <w:noProof/>
            <w:webHidden/>
          </w:rPr>
          <w:tab/>
        </w:r>
        <w:r w:rsidR="009C5EED">
          <w:rPr>
            <w:noProof/>
            <w:webHidden/>
          </w:rPr>
          <w:fldChar w:fldCharType="begin"/>
        </w:r>
        <w:r w:rsidR="009C5EED">
          <w:rPr>
            <w:noProof/>
            <w:webHidden/>
          </w:rPr>
          <w:instrText xml:space="preserve"> PAGEREF _Toc64448853 \h </w:instrText>
        </w:r>
        <w:r w:rsidR="009C5EED">
          <w:rPr>
            <w:noProof/>
            <w:webHidden/>
          </w:rPr>
        </w:r>
        <w:r w:rsidR="009C5EED">
          <w:rPr>
            <w:noProof/>
            <w:webHidden/>
          </w:rPr>
          <w:fldChar w:fldCharType="separate"/>
        </w:r>
        <w:r w:rsidR="009C5EED">
          <w:rPr>
            <w:noProof/>
            <w:webHidden/>
          </w:rPr>
          <w:t>5</w:t>
        </w:r>
        <w:r w:rsidR="009C5EED">
          <w:rPr>
            <w:noProof/>
            <w:webHidden/>
          </w:rPr>
          <w:fldChar w:fldCharType="end"/>
        </w:r>
      </w:hyperlink>
    </w:p>
    <w:p w14:paraId="1369B6E0" w14:textId="08BBA0DE"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54" w:history="1">
        <w:r w:rsidR="009C5EED" w:rsidRPr="00360EDC">
          <w:rPr>
            <w:rStyle w:val="Hyperlink"/>
            <w:b/>
            <w:bCs/>
            <w:noProof/>
            <w:lang w:eastAsia="en-US"/>
          </w:rPr>
          <w:t>1.2.</w:t>
        </w:r>
        <w:r w:rsidR="009C5EED">
          <w:rPr>
            <w:rFonts w:asciiTheme="minorHAnsi" w:eastAsiaTheme="minorEastAsia" w:hAnsiTheme="minorHAnsi" w:cstheme="minorBidi"/>
            <w:noProof/>
            <w:sz w:val="22"/>
            <w:szCs w:val="22"/>
          </w:rPr>
          <w:tab/>
        </w:r>
        <w:r w:rsidR="009C5EED" w:rsidRPr="00360EDC">
          <w:rPr>
            <w:rStyle w:val="Hyperlink"/>
            <w:b/>
            <w:bCs/>
            <w:noProof/>
            <w:lang w:eastAsia="en-US"/>
          </w:rPr>
          <w:t>Opće informacije</w:t>
        </w:r>
        <w:r w:rsidR="009C5EED">
          <w:rPr>
            <w:noProof/>
            <w:webHidden/>
          </w:rPr>
          <w:tab/>
        </w:r>
        <w:r w:rsidR="009C5EED">
          <w:rPr>
            <w:noProof/>
            <w:webHidden/>
          </w:rPr>
          <w:fldChar w:fldCharType="begin"/>
        </w:r>
        <w:r w:rsidR="009C5EED">
          <w:rPr>
            <w:noProof/>
            <w:webHidden/>
          </w:rPr>
          <w:instrText xml:space="preserve"> PAGEREF _Toc64448854 \h </w:instrText>
        </w:r>
        <w:r w:rsidR="009C5EED">
          <w:rPr>
            <w:noProof/>
            <w:webHidden/>
          </w:rPr>
        </w:r>
        <w:r w:rsidR="009C5EED">
          <w:rPr>
            <w:noProof/>
            <w:webHidden/>
          </w:rPr>
          <w:fldChar w:fldCharType="separate"/>
        </w:r>
        <w:r w:rsidR="009C5EED">
          <w:rPr>
            <w:noProof/>
            <w:webHidden/>
          </w:rPr>
          <w:t>5</w:t>
        </w:r>
        <w:r w:rsidR="009C5EED">
          <w:rPr>
            <w:noProof/>
            <w:webHidden/>
          </w:rPr>
          <w:fldChar w:fldCharType="end"/>
        </w:r>
      </w:hyperlink>
    </w:p>
    <w:p w14:paraId="5999714D" w14:textId="21167AE1"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55" w:history="1">
        <w:r w:rsidR="009C5EED" w:rsidRPr="00360EDC">
          <w:rPr>
            <w:rStyle w:val="Hyperlink"/>
            <w:b/>
            <w:bCs/>
            <w:noProof/>
            <w:lang w:eastAsia="en-US"/>
          </w:rPr>
          <w:t>1.3.</w:t>
        </w:r>
        <w:r w:rsidR="009C5EED">
          <w:rPr>
            <w:rFonts w:asciiTheme="minorHAnsi" w:eastAsiaTheme="minorEastAsia" w:hAnsiTheme="minorHAnsi" w:cstheme="minorBidi"/>
            <w:noProof/>
            <w:sz w:val="22"/>
            <w:szCs w:val="22"/>
          </w:rPr>
          <w:tab/>
        </w:r>
        <w:r w:rsidR="009C5EED" w:rsidRPr="00360EDC">
          <w:rPr>
            <w:rStyle w:val="Hyperlink"/>
            <w:b/>
            <w:bCs/>
            <w:noProof/>
            <w:lang w:eastAsia="en-US"/>
          </w:rPr>
          <w:t>Pravni okvir strateške procjene utjecaja na okoliš</w:t>
        </w:r>
        <w:r w:rsidR="009C5EED">
          <w:rPr>
            <w:noProof/>
            <w:webHidden/>
          </w:rPr>
          <w:tab/>
        </w:r>
        <w:r w:rsidR="009C5EED">
          <w:rPr>
            <w:noProof/>
            <w:webHidden/>
          </w:rPr>
          <w:fldChar w:fldCharType="begin"/>
        </w:r>
        <w:r w:rsidR="009C5EED">
          <w:rPr>
            <w:noProof/>
            <w:webHidden/>
          </w:rPr>
          <w:instrText xml:space="preserve"> PAGEREF _Toc64448855 \h </w:instrText>
        </w:r>
        <w:r w:rsidR="009C5EED">
          <w:rPr>
            <w:noProof/>
            <w:webHidden/>
          </w:rPr>
        </w:r>
        <w:r w:rsidR="009C5EED">
          <w:rPr>
            <w:noProof/>
            <w:webHidden/>
          </w:rPr>
          <w:fldChar w:fldCharType="separate"/>
        </w:r>
        <w:r w:rsidR="009C5EED">
          <w:rPr>
            <w:noProof/>
            <w:webHidden/>
          </w:rPr>
          <w:t>9</w:t>
        </w:r>
        <w:r w:rsidR="009C5EED">
          <w:rPr>
            <w:noProof/>
            <w:webHidden/>
          </w:rPr>
          <w:fldChar w:fldCharType="end"/>
        </w:r>
      </w:hyperlink>
    </w:p>
    <w:p w14:paraId="6E9C81EE" w14:textId="5963EA53" w:rsidR="009C5EED" w:rsidRDefault="00172BDB">
      <w:pPr>
        <w:pStyle w:val="TOC1"/>
        <w:tabs>
          <w:tab w:val="left" w:pos="440"/>
          <w:tab w:val="right" w:leader="dot" w:pos="9016"/>
        </w:tabs>
        <w:rPr>
          <w:rFonts w:asciiTheme="minorHAnsi" w:eastAsiaTheme="minorEastAsia" w:hAnsiTheme="minorHAnsi" w:cstheme="minorBidi"/>
          <w:noProof/>
          <w:sz w:val="22"/>
          <w:szCs w:val="22"/>
        </w:rPr>
      </w:pPr>
      <w:hyperlink w:anchor="_Toc64448856" w:history="1">
        <w:r w:rsidR="009C5EED" w:rsidRPr="00360EDC">
          <w:rPr>
            <w:rStyle w:val="Hyperlink"/>
            <w:b/>
            <w:bCs/>
            <w:noProof/>
            <w:lang w:eastAsia="en-US"/>
          </w:rPr>
          <w:t>2.</w:t>
        </w:r>
        <w:r w:rsidR="009C5EED">
          <w:rPr>
            <w:rFonts w:asciiTheme="minorHAnsi" w:eastAsiaTheme="minorEastAsia" w:hAnsiTheme="minorHAnsi" w:cstheme="minorBidi"/>
            <w:noProof/>
            <w:sz w:val="22"/>
            <w:szCs w:val="22"/>
          </w:rPr>
          <w:tab/>
        </w:r>
        <w:r w:rsidR="009C5EED" w:rsidRPr="00360EDC">
          <w:rPr>
            <w:rStyle w:val="Hyperlink"/>
            <w:b/>
            <w:bCs/>
            <w:noProof/>
            <w:lang w:eastAsia="en-US"/>
          </w:rPr>
          <w:t>OPIS USLUGE</w:t>
        </w:r>
        <w:r w:rsidR="009C5EED">
          <w:rPr>
            <w:noProof/>
            <w:webHidden/>
          </w:rPr>
          <w:tab/>
        </w:r>
        <w:r w:rsidR="009C5EED">
          <w:rPr>
            <w:noProof/>
            <w:webHidden/>
          </w:rPr>
          <w:fldChar w:fldCharType="begin"/>
        </w:r>
        <w:r w:rsidR="009C5EED">
          <w:rPr>
            <w:noProof/>
            <w:webHidden/>
          </w:rPr>
          <w:instrText xml:space="preserve"> PAGEREF _Toc64448856 \h </w:instrText>
        </w:r>
        <w:r w:rsidR="009C5EED">
          <w:rPr>
            <w:noProof/>
            <w:webHidden/>
          </w:rPr>
        </w:r>
        <w:r w:rsidR="009C5EED">
          <w:rPr>
            <w:noProof/>
            <w:webHidden/>
          </w:rPr>
          <w:fldChar w:fldCharType="separate"/>
        </w:r>
        <w:r w:rsidR="009C5EED">
          <w:rPr>
            <w:noProof/>
            <w:webHidden/>
          </w:rPr>
          <w:t>10</w:t>
        </w:r>
        <w:r w:rsidR="009C5EED">
          <w:rPr>
            <w:noProof/>
            <w:webHidden/>
          </w:rPr>
          <w:fldChar w:fldCharType="end"/>
        </w:r>
      </w:hyperlink>
    </w:p>
    <w:p w14:paraId="05317FA6" w14:textId="2D675E72"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57" w:history="1">
        <w:r w:rsidR="009C5EED" w:rsidRPr="00360EDC">
          <w:rPr>
            <w:rStyle w:val="Hyperlink"/>
            <w:b/>
            <w:bCs/>
            <w:noProof/>
            <w:lang w:eastAsia="en-US"/>
          </w:rPr>
          <w:t>2.1.</w:t>
        </w:r>
        <w:r w:rsidR="009C5EED">
          <w:rPr>
            <w:rFonts w:asciiTheme="minorHAnsi" w:eastAsiaTheme="minorEastAsia" w:hAnsiTheme="minorHAnsi" w:cstheme="minorBidi"/>
            <w:noProof/>
            <w:sz w:val="22"/>
            <w:szCs w:val="22"/>
          </w:rPr>
          <w:tab/>
        </w:r>
        <w:r w:rsidR="009C5EED" w:rsidRPr="00360EDC">
          <w:rPr>
            <w:rStyle w:val="Hyperlink"/>
            <w:b/>
            <w:bCs/>
            <w:noProof/>
            <w:lang w:eastAsia="en-US"/>
          </w:rPr>
          <w:t>Opći opis i ciljevi usluge</w:t>
        </w:r>
        <w:r w:rsidR="009C5EED">
          <w:rPr>
            <w:noProof/>
            <w:webHidden/>
          </w:rPr>
          <w:tab/>
        </w:r>
        <w:r w:rsidR="009C5EED">
          <w:rPr>
            <w:noProof/>
            <w:webHidden/>
          </w:rPr>
          <w:fldChar w:fldCharType="begin"/>
        </w:r>
        <w:r w:rsidR="009C5EED">
          <w:rPr>
            <w:noProof/>
            <w:webHidden/>
          </w:rPr>
          <w:instrText xml:space="preserve"> PAGEREF _Toc64448857 \h </w:instrText>
        </w:r>
        <w:r w:rsidR="009C5EED">
          <w:rPr>
            <w:noProof/>
            <w:webHidden/>
          </w:rPr>
        </w:r>
        <w:r w:rsidR="009C5EED">
          <w:rPr>
            <w:noProof/>
            <w:webHidden/>
          </w:rPr>
          <w:fldChar w:fldCharType="separate"/>
        </w:r>
        <w:r w:rsidR="009C5EED">
          <w:rPr>
            <w:noProof/>
            <w:webHidden/>
          </w:rPr>
          <w:t>10</w:t>
        </w:r>
        <w:r w:rsidR="009C5EED">
          <w:rPr>
            <w:noProof/>
            <w:webHidden/>
          </w:rPr>
          <w:fldChar w:fldCharType="end"/>
        </w:r>
      </w:hyperlink>
    </w:p>
    <w:p w14:paraId="56FAC444" w14:textId="545E82F8"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58" w:history="1">
        <w:r w:rsidR="009C5EED" w:rsidRPr="00360EDC">
          <w:rPr>
            <w:rStyle w:val="Hyperlink"/>
            <w:b/>
            <w:bCs/>
            <w:noProof/>
            <w:lang w:eastAsia="en-US"/>
          </w:rPr>
          <w:t>2.2.</w:t>
        </w:r>
        <w:r w:rsidR="009C5EED">
          <w:rPr>
            <w:rFonts w:asciiTheme="minorHAnsi" w:eastAsiaTheme="minorEastAsia" w:hAnsiTheme="minorHAnsi" w:cstheme="minorBidi"/>
            <w:noProof/>
            <w:sz w:val="22"/>
            <w:szCs w:val="22"/>
          </w:rPr>
          <w:tab/>
        </w:r>
        <w:r w:rsidR="009C5EED" w:rsidRPr="00360EDC">
          <w:rPr>
            <w:rStyle w:val="Hyperlink"/>
            <w:b/>
            <w:bCs/>
            <w:noProof/>
            <w:lang w:eastAsia="en-US"/>
          </w:rPr>
          <w:t>Aktivnosti</w:t>
        </w:r>
        <w:r w:rsidR="009C5EED">
          <w:rPr>
            <w:noProof/>
            <w:webHidden/>
          </w:rPr>
          <w:tab/>
        </w:r>
        <w:r w:rsidR="009C5EED">
          <w:rPr>
            <w:noProof/>
            <w:webHidden/>
          </w:rPr>
          <w:fldChar w:fldCharType="begin"/>
        </w:r>
        <w:r w:rsidR="009C5EED">
          <w:rPr>
            <w:noProof/>
            <w:webHidden/>
          </w:rPr>
          <w:instrText xml:space="preserve"> PAGEREF _Toc64448858 \h </w:instrText>
        </w:r>
        <w:r w:rsidR="009C5EED">
          <w:rPr>
            <w:noProof/>
            <w:webHidden/>
          </w:rPr>
        </w:r>
        <w:r w:rsidR="009C5EED">
          <w:rPr>
            <w:noProof/>
            <w:webHidden/>
          </w:rPr>
          <w:fldChar w:fldCharType="separate"/>
        </w:r>
        <w:r w:rsidR="009C5EED">
          <w:rPr>
            <w:noProof/>
            <w:webHidden/>
          </w:rPr>
          <w:t>11</w:t>
        </w:r>
        <w:r w:rsidR="009C5EED">
          <w:rPr>
            <w:noProof/>
            <w:webHidden/>
          </w:rPr>
          <w:fldChar w:fldCharType="end"/>
        </w:r>
      </w:hyperlink>
    </w:p>
    <w:p w14:paraId="6D48510C" w14:textId="4A9B452A"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59" w:history="1">
        <w:r w:rsidR="009C5EED" w:rsidRPr="00360EDC">
          <w:rPr>
            <w:rStyle w:val="Hyperlink"/>
            <w:b/>
            <w:bCs/>
            <w:noProof/>
            <w:lang w:eastAsia="en-US"/>
          </w:rPr>
          <w:t>2.3.</w:t>
        </w:r>
        <w:r w:rsidR="009C5EED">
          <w:rPr>
            <w:rFonts w:asciiTheme="minorHAnsi" w:eastAsiaTheme="minorEastAsia" w:hAnsiTheme="minorHAnsi" w:cstheme="minorBidi"/>
            <w:noProof/>
            <w:sz w:val="22"/>
            <w:szCs w:val="22"/>
          </w:rPr>
          <w:tab/>
        </w:r>
        <w:r w:rsidR="009C5EED" w:rsidRPr="00360EDC">
          <w:rPr>
            <w:rStyle w:val="Hyperlink"/>
            <w:b/>
            <w:bCs/>
            <w:noProof/>
            <w:lang w:eastAsia="en-US"/>
          </w:rPr>
          <w:t>Rezultati</w:t>
        </w:r>
        <w:r w:rsidR="009C5EED">
          <w:rPr>
            <w:noProof/>
            <w:webHidden/>
          </w:rPr>
          <w:tab/>
        </w:r>
        <w:r w:rsidR="009C5EED">
          <w:rPr>
            <w:noProof/>
            <w:webHidden/>
          </w:rPr>
          <w:fldChar w:fldCharType="begin"/>
        </w:r>
        <w:r w:rsidR="009C5EED">
          <w:rPr>
            <w:noProof/>
            <w:webHidden/>
          </w:rPr>
          <w:instrText xml:space="preserve"> PAGEREF _Toc64448859 \h </w:instrText>
        </w:r>
        <w:r w:rsidR="009C5EED">
          <w:rPr>
            <w:noProof/>
            <w:webHidden/>
          </w:rPr>
        </w:r>
        <w:r w:rsidR="009C5EED">
          <w:rPr>
            <w:noProof/>
            <w:webHidden/>
          </w:rPr>
          <w:fldChar w:fldCharType="separate"/>
        </w:r>
        <w:r w:rsidR="009C5EED">
          <w:rPr>
            <w:noProof/>
            <w:webHidden/>
          </w:rPr>
          <w:t>15</w:t>
        </w:r>
        <w:r w:rsidR="009C5EED">
          <w:rPr>
            <w:noProof/>
            <w:webHidden/>
          </w:rPr>
          <w:fldChar w:fldCharType="end"/>
        </w:r>
      </w:hyperlink>
    </w:p>
    <w:p w14:paraId="0A5A2C3A" w14:textId="08154C61"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60" w:history="1">
        <w:r w:rsidR="009C5EED" w:rsidRPr="00360EDC">
          <w:rPr>
            <w:rStyle w:val="Hyperlink"/>
            <w:b/>
            <w:bCs/>
            <w:noProof/>
            <w:lang w:eastAsia="en-US"/>
          </w:rPr>
          <w:t>2.4.</w:t>
        </w:r>
        <w:r w:rsidR="009C5EED">
          <w:rPr>
            <w:rFonts w:asciiTheme="minorHAnsi" w:eastAsiaTheme="minorEastAsia" w:hAnsiTheme="minorHAnsi" w:cstheme="minorBidi"/>
            <w:noProof/>
            <w:sz w:val="22"/>
            <w:szCs w:val="22"/>
          </w:rPr>
          <w:tab/>
        </w:r>
        <w:r w:rsidR="009C5EED" w:rsidRPr="00360EDC">
          <w:rPr>
            <w:rStyle w:val="Hyperlink"/>
            <w:b/>
            <w:bCs/>
            <w:noProof/>
            <w:lang w:eastAsia="en-US"/>
          </w:rPr>
          <w:t>Obveze naručitelja:</w:t>
        </w:r>
        <w:r w:rsidR="009C5EED">
          <w:rPr>
            <w:noProof/>
            <w:webHidden/>
          </w:rPr>
          <w:tab/>
        </w:r>
        <w:r w:rsidR="009C5EED">
          <w:rPr>
            <w:noProof/>
            <w:webHidden/>
          </w:rPr>
          <w:fldChar w:fldCharType="begin"/>
        </w:r>
        <w:r w:rsidR="009C5EED">
          <w:rPr>
            <w:noProof/>
            <w:webHidden/>
          </w:rPr>
          <w:instrText xml:space="preserve"> PAGEREF _Toc64448860 \h </w:instrText>
        </w:r>
        <w:r w:rsidR="009C5EED">
          <w:rPr>
            <w:noProof/>
            <w:webHidden/>
          </w:rPr>
        </w:r>
        <w:r w:rsidR="009C5EED">
          <w:rPr>
            <w:noProof/>
            <w:webHidden/>
          </w:rPr>
          <w:fldChar w:fldCharType="separate"/>
        </w:r>
        <w:r w:rsidR="009C5EED">
          <w:rPr>
            <w:noProof/>
            <w:webHidden/>
          </w:rPr>
          <w:t>16</w:t>
        </w:r>
        <w:r w:rsidR="009C5EED">
          <w:rPr>
            <w:noProof/>
            <w:webHidden/>
          </w:rPr>
          <w:fldChar w:fldCharType="end"/>
        </w:r>
      </w:hyperlink>
    </w:p>
    <w:p w14:paraId="405F7214" w14:textId="6C432732"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61" w:history="1">
        <w:r w:rsidR="009C5EED" w:rsidRPr="00360EDC">
          <w:rPr>
            <w:rStyle w:val="Hyperlink"/>
            <w:b/>
            <w:bCs/>
            <w:noProof/>
            <w:lang w:eastAsia="en-US"/>
          </w:rPr>
          <w:t>2.5.</w:t>
        </w:r>
        <w:r w:rsidR="009C5EED">
          <w:rPr>
            <w:rFonts w:asciiTheme="minorHAnsi" w:eastAsiaTheme="minorEastAsia" w:hAnsiTheme="minorHAnsi" w:cstheme="minorBidi"/>
            <w:noProof/>
            <w:sz w:val="22"/>
            <w:szCs w:val="22"/>
          </w:rPr>
          <w:tab/>
        </w:r>
        <w:r w:rsidR="009C5EED" w:rsidRPr="00360EDC">
          <w:rPr>
            <w:rStyle w:val="Hyperlink"/>
            <w:b/>
            <w:bCs/>
            <w:noProof/>
            <w:lang w:eastAsia="en-US"/>
          </w:rPr>
          <w:t>Obveze pružatelja:</w:t>
        </w:r>
        <w:r w:rsidR="009C5EED">
          <w:rPr>
            <w:noProof/>
            <w:webHidden/>
          </w:rPr>
          <w:tab/>
        </w:r>
        <w:r w:rsidR="009C5EED">
          <w:rPr>
            <w:noProof/>
            <w:webHidden/>
          </w:rPr>
          <w:fldChar w:fldCharType="begin"/>
        </w:r>
        <w:r w:rsidR="009C5EED">
          <w:rPr>
            <w:noProof/>
            <w:webHidden/>
          </w:rPr>
          <w:instrText xml:space="preserve"> PAGEREF _Toc64448861 \h </w:instrText>
        </w:r>
        <w:r w:rsidR="009C5EED">
          <w:rPr>
            <w:noProof/>
            <w:webHidden/>
          </w:rPr>
        </w:r>
        <w:r w:rsidR="009C5EED">
          <w:rPr>
            <w:noProof/>
            <w:webHidden/>
          </w:rPr>
          <w:fldChar w:fldCharType="separate"/>
        </w:r>
        <w:r w:rsidR="009C5EED">
          <w:rPr>
            <w:noProof/>
            <w:webHidden/>
          </w:rPr>
          <w:t>16</w:t>
        </w:r>
        <w:r w:rsidR="009C5EED">
          <w:rPr>
            <w:noProof/>
            <w:webHidden/>
          </w:rPr>
          <w:fldChar w:fldCharType="end"/>
        </w:r>
      </w:hyperlink>
    </w:p>
    <w:p w14:paraId="28A84E45" w14:textId="6F09C7E7"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62" w:history="1">
        <w:r w:rsidR="009C5EED" w:rsidRPr="00360EDC">
          <w:rPr>
            <w:rStyle w:val="Hyperlink"/>
            <w:b/>
            <w:bCs/>
            <w:noProof/>
            <w:lang w:eastAsia="en-US"/>
          </w:rPr>
          <w:t>2.6.</w:t>
        </w:r>
        <w:r w:rsidR="009C5EED">
          <w:rPr>
            <w:rFonts w:asciiTheme="minorHAnsi" w:eastAsiaTheme="minorEastAsia" w:hAnsiTheme="minorHAnsi" w:cstheme="minorBidi"/>
            <w:noProof/>
            <w:sz w:val="22"/>
            <w:szCs w:val="22"/>
          </w:rPr>
          <w:tab/>
        </w:r>
        <w:r w:rsidR="009C5EED" w:rsidRPr="00360EDC">
          <w:rPr>
            <w:rStyle w:val="Hyperlink"/>
            <w:b/>
            <w:bCs/>
            <w:noProof/>
            <w:lang w:eastAsia="en-US"/>
          </w:rPr>
          <w:t>Prijenos vlasništva i autorskih prava</w:t>
        </w:r>
        <w:r w:rsidR="009C5EED">
          <w:rPr>
            <w:noProof/>
            <w:webHidden/>
          </w:rPr>
          <w:tab/>
        </w:r>
        <w:r w:rsidR="009C5EED">
          <w:rPr>
            <w:noProof/>
            <w:webHidden/>
          </w:rPr>
          <w:fldChar w:fldCharType="begin"/>
        </w:r>
        <w:r w:rsidR="009C5EED">
          <w:rPr>
            <w:noProof/>
            <w:webHidden/>
          </w:rPr>
          <w:instrText xml:space="preserve"> PAGEREF _Toc64448862 \h </w:instrText>
        </w:r>
        <w:r w:rsidR="009C5EED">
          <w:rPr>
            <w:noProof/>
            <w:webHidden/>
          </w:rPr>
        </w:r>
        <w:r w:rsidR="009C5EED">
          <w:rPr>
            <w:noProof/>
            <w:webHidden/>
          </w:rPr>
          <w:fldChar w:fldCharType="separate"/>
        </w:r>
        <w:r w:rsidR="009C5EED">
          <w:rPr>
            <w:noProof/>
            <w:webHidden/>
          </w:rPr>
          <w:t>17</w:t>
        </w:r>
        <w:r w:rsidR="009C5EED">
          <w:rPr>
            <w:noProof/>
            <w:webHidden/>
          </w:rPr>
          <w:fldChar w:fldCharType="end"/>
        </w:r>
      </w:hyperlink>
    </w:p>
    <w:p w14:paraId="5BCF8136" w14:textId="6BAD2CA5"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63" w:history="1">
        <w:r w:rsidR="009C5EED" w:rsidRPr="00360EDC">
          <w:rPr>
            <w:rStyle w:val="Hyperlink"/>
            <w:b/>
            <w:bCs/>
            <w:noProof/>
            <w:lang w:eastAsia="en-US"/>
          </w:rPr>
          <w:t>2.7.</w:t>
        </w:r>
        <w:r w:rsidR="009C5EED">
          <w:rPr>
            <w:rFonts w:asciiTheme="minorHAnsi" w:eastAsiaTheme="minorEastAsia" w:hAnsiTheme="minorHAnsi" w:cstheme="minorBidi"/>
            <w:noProof/>
            <w:sz w:val="22"/>
            <w:szCs w:val="22"/>
          </w:rPr>
          <w:tab/>
        </w:r>
        <w:r w:rsidR="009C5EED" w:rsidRPr="00360EDC">
          <w:rPr>
            <w:rStyle w:val="Hyperlink"/>
            <w:b/>
            <w:bCs/>
            <w:noProof/>
            <w:lang w:eastAsia="en-US"/>
          </w:rPr>
          <w:t>Uvjeti i zahtjevi koji moraju biti ispunjeni sukladno posebnim propisima ili</w:t>
        </w:r>
        <w:r w:rsidR="009C5EED">
          <w:rPr>
            <w:noProof/>
            <w:webHidden/>
          </w:rPr>
          <w:tab/>
        </w:r>
        <w:r w:rsidR="009C5EED">
          <w:rPr>
            <w:noProof/>
            <w:webHidden/>
          </w:rPr>
          <w:fldChar w:fldCharType="begin"/>
        </w:r>
        <w:r w:rsidR="009C5EED">
          <w:rPr>
            <w:noProof/>
            <w:webHidden/>
          </w:rPr>
          <w:instrText xml:space="preserve"> PAGEREF _Toc64448863 \h </w:instrText>
        </w:r>
        <w:r w:rsidR="009C5EED">
          <w:rPr>
            <w:noProof/>
            <w:webHidden/>
          </w:rPr>
        </w:r>
        <w:r w:rsidR="009C5EED">
          <w:rPr>
            <w:noProof/>
            <w:webHidden/>
          </w:rPr>
          <w:fldChar w:fldCharType="separate"/>
        </w:r>
        <w:r w:rsidR="009C5EED">
          <w:rPr>
            <w:noProof/>
            <w:webHidden/>
          </w:rPr>
          <w:t>17</w:t>
        </w:r>
        <w:r w:rsidR="009C5EED">
          <w:rPr>
            <w:noProof/>
            <w:webHidden/>
          </w:rPr>
          <w:fldChar w:fldCharType="end"/>
        </w:r>
      </w:hyperlink>
    </w:p>
    <w:p w14:paraId="429CCDC8" w14:textId="2EBC968B" w:rsidR="009C5EED" w:rsidRDefault="00172BDB">
      <w:pPr>
        <w:pStyle w:val="TOC2"/>
        <w:tabs>
          <w:tab w:val="right" w:leader="dot" w:pos="9016"/>
        </w:tabs>
        <w:rPr>
          <w:rFonts w:asciiTheme="minorHAnsi" w:eastAsiaTheme="minorEastAsia" w:hAnsiTheme="minorHAnsi" w:cstheme="minorBidi"/>
          <w:noProof/>
          <w:sz w:val="22"/>
          <w:szCs w:val="22"/>
        </w:rPr>
      </w:pPr>
      <w:hyperlink w:anchor="_Toc64448864" w:history="1">
        <w:r w:rsidR="009C5EED" w:rsidRPr="00360EDC">
          <w:rPr>
            <w:rStyle w:val="Hyperlink"/>
            <w:b/>
            <w:bCs/>
            <w:noProof/>
            <w:lang w:eastAsia="en-US"/>
          </w:rPr>
          <w:t>stručnim pravilima</w:t>
        </w:r>
        <w:r w:rsidR="009C5EED">
          <w:rPr>
            <w:noProof/>
            <w:webHidden/>
          </w:rPr>
          <w:tab/>
        </w:r>
        <w:r w:rsidR="009C5EED">
          <w:rPr>
            <w:noProof/>
            <w:webHidden/>
          </w:rPr>
          <w:fldChar w:fldCharType="begin"/>
        </w:r>
        <w:r w:rsidR="009C5EED">
          <w:rPr>
            <w:noProof/>
            <w:webHidden/>
          </w:rPr>
          <w:instrText xml:space="preserve"> PAGEREF _Toc64448864 \h </w:instrText>
        </w:r>
        <w:r w:rsidR="009C5EED">
          <w:rPr>
            <w:noProof/>
            <w:webHidden/>
          </w:rPr>
        </w:r>
        <w:r w:rsidR="009C5EED">
          <w:rPr>
            <w:noProof/>
            <w:webHidden/>
          </w:rPr>
          <w:fldChar w:fldCharType="separate"/>
        </w:r>
        <w:r w:rsidR="009C5EED">
          <w:rPr>
            <w:noProof/>
            <w:webHidden/>
          </w:rPr>
          <w:t>17</w:t>
        </w:r>
        <w:r w:rsidR="009C5EED">
          <w:rPr>
            <w:noProof/>
            <w:webHidden/>
          </w:rPr>
          <w:fldChar w:fldCharType="end"/>
        </w:r>
      </w:hyperlink>
    </w:p>
    <w:p w14:paraId="148F5158" w14:textId="1CB33DE7" w:rsidR="009C5EED" w:rsidRDefault="00172BDB">
      <w:pPr>
        <w:pStyle w:val="TOC1"/>
        <w:tabs>
          <w:tab w:val="left" w:pos="440"/>
          <w:tab w:val="right" w:leader="dot" w:pos="9016"/>
        </w:tabs>
        <w:rPr>
          <w:rFonts w:asciiTheme="minorHAnsi" w:eastAsiaTheme="minorEastAsia" w:hAnsiTheme="minorHAnsi" w:cstheme="minorBidi"/>
          <w:noProof/>
          <w:sz w:val="22"/>
          <w:szCs w:val="22"/>
        </w:rPr>
      </w:pPr>
      <w:hyperlink w:anchor="_Toc64448865" w:history="1">
        <w:r w:rsidR="009C5EED" w:rsidRPr="00360EDC">
          <w:rPr>
            <w:rStyle w:val="Hyperlink"/>
            <w:b/>
            <w:bCs/>
            <w:noProof/>
            <w:lang w:eastAsia="en-US"/>
          </w:rPr>
          <w:t>3.</w:t>
        </w:r>
        <w:r w:rsidR="009C5EED">
          <w:rPr>
            <w:rFonts w:asciiTheme="minorHAnsi" w:eastAsiaTheme="minorEastAsia" w:hAnsiTheme="minorHAnsi" w:cstheme="minorBidi"/>
            <w:noProof/>
            <w:sz w:val="22"/>
            <w:szCs w:val="22"/>
          </w:rPr>
          <w:tab/>
        </w:r>
        <w:r w:rsidR="009C5EED" w:rsidRPr="00360EDC">
          <w:rPr>
            <w:rStyle w:val="Hyperlink"/>
            <w:b/>
            <w:bCs/>
            <w:noProof/>
            <w:lang w:eastAsia="en-US"/>
          </w:rPr>
          <w:t>Upravljanje i koordinacija</w:t>
        </w:r>
        <w:r w:rsidR="009C5EED">
          <w:rPr>
            <w:noProof/>
            <w:webHidden/>
          </w:rPr>
          <w:tab/>
        </w:r>
        <w:r w:rsidR="009C5EED">
          <w:rPr>
            <w:noProof/>
            <w:webHidden/>
          </w:rPr>
          <w:fldChar w:fldCharType="begin"/>
        </w:r>
        <w:r w:rsidR="009C5EED">
          <w:rPr>
            <w:noProof/>
            <w:webHidden/>
          </w:rPr>
          <w:instrText xml:space="preserve"> PAGEREF _Toc64448865 \h </w:instrText>
        </w:r>
        <w:r w:rsidR="009C5EED">
          <w:rPr>
            <w:noProof/>
            <w:webHidden/>
          </w:rPr>
        </w:r>
        <w:r w:rsidR="009C5EED">
          <w:rPr>
            <w:noProof/>
            <w:webHidden/>
          </w:rPr>
          <w:fldChar w:fldCharType="separate"/>
        </w:r>
        <w:r w:rsidR="009C5EED">
          <w:rPr>
            <w:noProof/>
            <w:webHidden/>
          </w:rPr>
          <w:t>18</w:t>
        </w:r>
        <w:r w:rsidR="009C5EED">
          <w:rPr>
            <w:noProof/>
            <w:webHidden/>
          </w:rPr>
          <w:fldChar w:fldCharType="end"/>
        </w:r>
      </w:hyperlink>
    </w:p>
    <w:p w14:paraId="59304EB8" w14:textId="1738707B"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66" w:history="1">
        <w:r w:rsidR="009C5EED" w:rsidRPr="00360EDC">
          <w:rPr>
            <w:rStyle w:val="Hyperlink"/>
            <w:b/>
            <w:bCs/>
            <w:noProof/>
            <w:lang w:eastAsia="en-US"/>
          </w:rPr>
          <w:t>3.1.</w:t>
        </w:r>
        <w:r w:rsidR="009C5EED">
          <w:rPr>
            <w:rFonts w:asciiTheme="minorHAnsi" w:eastAsiaTheme="minorEastAsia" w:hAnsiTheme="minorHAnsi" w:cstheme="minorBidi"/>
            <w:noProof/>
            <w:sz w:val="22"/>
            <w:szCs w:val="22"/>
          </w:rPr>
          <w:tab/>
        </w:r>
        <w:r w:rsidR="009C5EED" w:rsidRPr="00360EDC">
          <w:rPr>
            <w:rStyle w:val="Hyperlink"/>
            <w:b/>
            <w:bCs/>
            <w:noProof/>
            <w:lang w:eastAsia="en-US"/>
          </w:rPr>
          <w:t>Koordinacija i praćenje</w:t>
        </w:r>
        <w:r w:rsidR="009C5EED">
          <w:rPr>
            <w:noProof/>
            <w:webHidden/>
          </w:rPr>
          <w:tab/>
        </w:r>
        <w:r w:rsidR="009C5EED">
          <w:rPr>
            <w:noProof/>
            <w:webHidden/>
          </w:rPr>
          <w:fldChar w:fldCharType="begin"/>
        </w:r>
        <w:r w:rsidR="009C5EED">
          <w:rPr>
            <w:noProof/>
            <w:webHidden/>
          </w:rPr>
          <w:instrText xml:space="preserve"> PAGEREF _Toc64448866 \h </w:instrText>
        </w:r>
        <w:r w:rsidR="009C5EED">
          <w:rPr>
            <w:noProof/>
            <w:webHidden/>
          </w:rPr>
        </w:r>
        <w:r w:rsidR="009C5EED">
          <w:rPr>
            <w:noProof/>
            <w:webHidden/>
          </w:rPr>
          <w:fldChar w:fldCharType="separate"/>
        </w:r>
        <w:r w:rsidR="009C5EED">
          <w:rPr>
            <w:noProof/>
            <w:webHidden/>
          </w:rPr>
          <w:t>18</w:t>
        </w:r>
        <w:r w:rsidR="009C5EED">
          <w:rPr>
            <w:noProof/>
            <w:webHidden/>
          </w:rPr>
          <w:fldChar w:fldCharType="end"/>
        </w:r>
      </w:hyperlink>
    </w:p>
    <w:p w14:paraId="2D48DA10" w14:textId="5456140D"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67" w:history="1">
        <w:r w:rsidR="009C5EED" w:rsidRPr="00360EDC">
          <w:rPr>
            <w:rStyle w:val="Hyperlink"/>
            <w:b/>
            <w:bCs/>
            <w:noProof/>
            <w:lang w:eastAsia="en-US"/>
          </w:rPr>
          <w:t>3.2.</w:t>
        </w:r>
        <w:r w:rsidR="009C5EED">
          <w:rPr>
            <w:rFonts w:asciiTheme="minorHAnsi" w:eastAsiaTheme="minorEastAsia" w:hAnsiTheme="minorHAnsi" w:cstheme="minorBidi"/>
            <w:noProof/>
            <w:sz w:val="22"/>
            <w:szCs w:val="22"/>
          </w:rPr>
          <w:tab/>
        </w:r>
        <w:r w:rsidR="009C5EED" w:rsidRPr="00360EDC">
          <w:rPr>
            <w:rStyle w:val="Hyperlink"/>
            <w:b/>
            <w:bCs/>
            <w:noProof/>
            <w:lang w:eastAsia="en-US"/>
          </w:rPr>
          <w:t>Vremenski raspored i rokovi</w:t>
        </w:r>
        <w:r w:rsidR="009C5EED">
          <w:rPr>
            <w:noProof/>
            <w:webHidden/>
          </w:rPr>
          <w:tab/>
        </w:r>
        <w:r w:rsidR="009C5EED">
          <w:rPr>
            <w:noProof/>
            <w:webHidden/>
          </w:rPr>
          <w:fldChar w:fldCharType="begin"/>
        </w:r>
        <w:r w:rsidR="009C5EED">
          <w:rPr>
            <w:noProof/>
            <w:webHidden/>
          </w:rPr>
          <w:instrText xml:space="preserve"> PAGEREF _Toc64448867 \h </w:instrText>
        </w:r>
        <w:r w:rsidR="009C5EED">
          <w:rPr>
            <w:noProof/>
            <w:webHidden/>
          </w:rPr>
        </w:r>
        <w:r w:rsidR="009C5EED">
          <w:rPr>
            <w:noProof/>
            <w:webHidden/>
          </w:rPr>
          <w:fldChar w:fldCharType="separate"/>
        </w:r>
        <w:r w:rsidR="009C5EED">
          <w:rPr>
            <w:noProof/>
            <w:webHidden/>
          </w:rPr>
          <w:t>19</w:t>
        </w:r>
        <w:r w:rsidR="009C5EED">
          <w:rPr>
            <w:noProof/>
            <w:webHidden/>
          </w:rPr>
          <w:fldChar w:fldCharType="end"/>
        </w:r>
      </w:hyperlink>
    </w:p>
    <w:p w14:paraId="5EE25CE5" w14:textId="4CD6C500" w:rsidR="009C5EED" w:rsidRDefault="00172BDB">
      <w:pPr>
        <w:pStyle w:val="TOC2"/>
        <w:tabs>
          <w:tab w:val="left" w:pos="880"/>
          <w:tab w:val="right" w:leader="dot" w:pos="9016"/>
        </w:tabs>
        <w:rPr>
          <w:rFonts w:asciiTheme="minorHAnsi" w:eastAsiaTheme="minorEastAsia" w:hAnsiTheme="minorHAnsi" w:cstheme="minorBidi"/>
          <w:noProof/>
          <w:sz w:val="22"/>
          <w:szCs w:val="22"/>
        </w:rPr>
      </w:pPr>
      <w:hyperlink w:anchor="_Toc64448868" w:history="1">
        <w:r w:rsidR="009C5EED" w:rsidRPr="00360EDC">
          <w:rPr>
            <w:rStyle w:val="Hyperlink"/>
            <w:b/>
            <w:bCs/>
            <w:noProof/>
            <w:lang w:eastAsia="en-US"/>
          </w:rPr>
          <w:t>3.3.</w:t>
        </w:r>
        <w:r w:rsidR="009C5EED">
          <w:rPr>
            <w:rFonts w:asciiTheme="minorHAnsi" w:eastAsiaTheme="minorEastAsia" w:hAnsiTheme="minorHAnsi" w:cstheme="minorBidi"/>
            <w:noProof/>
            <w:sz w:val="22"/>
            <w:szCs w:val="22"/>
          </w:rPr>
          <w:tab/>
        </w:r>
        <w:r w:rsidR="009C5EED" w:rsidRPr="00360EDC">
          <w:rPr>
            <w:rStyle w:val="Hyperlink"/>
            <w:b/>
            <w:bCs/>
            <w:noProof/>
            <w:lang w:eastAsia="en-US"/>
          </w:rPr>
          <w:t>Način izvršenja usluge</w:t>
        </w:r>
        <w:r w:rsidR="009C5EED">
          <w:rPr>
            <w:noProof/>
            <w:webHidden/>
          </w:rPr>
          <w:tab/>
        </w:r>
        <w:r w:rsidR="009C5EED">
          <w:rPr>
            <w:noProof/>
            <w:webHidden/>
          </w:rPr>
          <w:fldChar w:fldCharType="begin"/>
        </w:r>
        <w:r w:rsidR="009C5EED">
          <w:rPr>
            <w:noProof/>
            <w:webHidden/>
          </w:rPr>
          <w:instrText xml:space="preserve"> PAGEREF _Toc64448868 \h </w:instrText>
        </w:r>
        <w:r w:rsidR="009C5EED">
          <w:rPr>
            <w:noProof/>
            <w:webHidden/>
          </w:rPr>
        </w:r>
        <w:r w:rsidR="009C5EED">
          <w:rPr>
            <w:noProof/>
            <w:webHidden/>
          </w:rPr>
          <w:fldChar w:fldCharType="separate"/>
        </w:r>
        <w:r w:rsidR="009C5EED">
          <w:rPr>
            <w:noProof/>
            <w:webHidden/>
          </w:rPr>
          <w:t>19</w:t>
        </w:r>
        <w:r w:rsidR="009C5EED">
          <w:rPr>
            <w:noProof/>
            <w:webHidden/>
          </w:rPr>
          <w:fldChar w:fldCharType="end"/>
        </w:r>
      </w:hyperlink>
    </w:p>
    <w:p w14:paraId="7C9B9C00" w14:textId="2D12A92A" w:rsidR="008C37E5" w:rsidRPr="00780193" w:rsidRDefault="008C37E5" w:rsidP="008C37E5">
      <w:pPr>
        <w:spacing w:after="160" w:line="259" w:lineRule="auto"/>
        <w:rPr>
          <w:rFonts w:eastAsia="Calibri"/>
          <w:lang w:eastAsia="en-US"/>
        </w:rPr>
      </w:pPr>
      <w:r w:rsidRPr="00780193">
        <w:rPr>
          <w:rFonts w:eastAsia="Calibri"/>
          <w:lang w:eastAsia="en-US"/>
        </w:rPr>
        <w:fldChar w:fldCharType="end"/>
      </w:r>
    </w:p>
    <w:p w14:paraId="78BCB20B" w14:textId="77777777" w:rsidR="008C37E5" w:rsidRPr="00780193" w:rsidRDefault="008C37E5" w:rsidP="008C37E5">
      <w:pPr>
        <w:spacing w:after="160" w:line="276" w:lineRule="auto"/>
        <w:rPr>
          <w:rFonts w:eastAsia="Calibri"/>
          <w:b/>
          <w:lang w:eastAsia="en-US"/>
        </w:rPr>
      </w:pPr>
    </w:p>
    <w:p w14:paraId="7A074E8C" w14:textId="77777777" w:rsidR="008C37E5" w:rsidRPr="00780193" w:rsidRDefault="008C37E5" w:rsidP="008C37E5">
      <w:pPr>
        <w:spacing w:after="160" w:line="276" w:lineRule="auto"/>
        <w:rPr>
          <w:rFonts w:eastAsia="Calibri"/>
          <w:b/>
          <w:lang w:eastAsia="en-US"/>
        </w:rPr>
      </w:pPr>
    </w:p>
    <w:p w14:paraId="055D4920" w14:textId="77777777" w:rsidR="008C37E5" w:rsidRPr="00780193" w:rsidRDefault="008C37E5" w:rsidP="008C37E5">
      <w:pPr>
        <w:spacing w:after="160" w:line="276" w:lineRule="auto"/>
        <w:rPr>
          <w:rFonts w:eastAsia="Calibri"/>
          <w:b/>
          <w:lang w:eastAsia="en-US"/>
        </w:rPr>
      </w:pPr>
    </w:p>
    <w:p w14:paraId="66CAF244" w14:textId="77777777" w:rsidR="008C37E5" w:rsidRPr="00780193" w:rsidRDefault="008C37E5" w:rsidP="008C37E5">
      <w:pPr>
        <w:spacing w:after="160" w:line="276" w:lineRule="auto"/>
        <w:rPr>
          <w:rFonts w:eastAsia="Calibri"/>
          <w:b/>
          <w:lang w:eastAsia="en-US"/>
        </w:rPr>
      </w:pPr>
    </w:p>
    <w:p w14:paraId="12BD09E6" w14:textId="77777777" w:rsidR="008C37E5" w:rsidRPr="00780193" w:rsidRDefault="008C37E5" w:rsidP="008C37E5">
      <w:pPr>
        <w:spacing w:after="160" w:line="276" w:lineRule="auto"/>
        <w:rPr>
          <w:rFonts w:eastAsia="Calibri"/>
          <w:b/>
          <w:lang w:eastAsia="en-US"/>
        </w:rPr>
      </w:pPr>
    </w:p>
    <w:p w14:paraId="7931854F" w14:textId="77777777" w:rsidR="008C37E5" w:rsidRPr="00780193" w:rsidRDefault="008C37E5" w:rsidP="008C37E5">
      <w:pPr>
        <w:spacing w:after="160" w:line="276" w:lineRule="auto"/>
        <w:rPr>
          <w:rFonts w:eastAsia="Calibri"/>
          <w:b/>
          <w:lang w:eastAsia="en-US"/>
        </w:rPr>
      </w:pPr>
    </w:p>
    <w:p w14:paraId="7BD40FD9" w14:textId="77777777" w:rsidR="008C37E5" w:rsidRPr="00780193" w:rsidRDefault="008C37E5" w:rsidP="008C37E5">
      <w:pPr>
        <w:spacing w:after="160" w:line="276" w:lineRule="auto"/>
        <w:rPr>
          <w:rFonts w:eastAsia="Calibri"/>
          <w:b/>
          <w:lang w:eastAsia="en-US"/>
        </w:rPr>
      </w:pPr>
    </w:p>
    <w:p w14:paraId="1170E442" w14:textId="77777777" w:rsidR="008C37E5" w:rsidRPr="00780193" w:rsidRDefault="008C37E5" w:rsidP="008C37E5">
      <w:pPr>
        <w:spacing w:after="160" w:line="276" w:lineRule="auto"/>
        <w:rPr>
          <w:rFonts w:eastAsia="Calibri"/>
          <w:b/>
          <w:lang w:eastAsia="en-US"/>
        </w:rPr>
      </w:pPr>
    </w:p>
    <w:p w14:paraId="32F16529" w14:textId="77777777" w:rsidR="008C37E5" w:rsidRPr="00780193" w:rsidRDefault="008C37E5" w:rsidP="008C37E5">
      <w:pPr>
        <w:spacing w:after="160" w:line="276" w:lineRule="auto"/>
        <w:rPr>
          <w:rFonts w:eastAsia="Calibri"/>
          <w:b/>
          <w:lang w:eastAsia="en-US"/>
        </w:rPr>
      </w:pPr>
    </w:p>
    <w:p w14:paraId="71C29DAC" w14:textId="77777777" w:rsidR="008C37E5" w:rsidRPr="00780193" w:rsidRDefault="008C37E5" w:rsidP="008C37E5">
      <w:pPr>
        <w:spacing w:after="160" w:line="276" w:lineRule="auto"/>
        <w:rPr>
          <w:rFonts w:eastAsia="Calibri"/>
          <w:b/>
          <w:lang w:eastAsia="en-US"/>
        </w:rPr>
      </w:pPr>
    </w:p>
    <w:p w14:paraId="5227D023" w14:textId="77777777" w:rsidR="008C37E5" w:rsidRPr="00780193" w:rsidRDefault="008C37E5" w:rsidP="008C37E5">
      <w:pPr>
        <w:keepNext/>
        <w:keepLines/>
        <w:spacing w:before="480" w:line="276" w:lineRule="auto"/>
        <w:outlineLvl w:val="0"/>
        <w:rPr>
          <w:b/>
          <w:bCs/>
          <w:color w:val="365F91"/>
          <w:lang w:eastAsia="en-US"/>
        </w:rPr>
      </w:pPr>
      <w:bookmarkStart w:id="4" w:name="_Toc379979837"/>
      <w:bookmarkStart w:id="5" w:name="_Toc64448852"/>
      <w:r w:rsidRPr="00780193">
        <w:rPr>
          <w:b/>
          <w:bCs/>
          <w:color w:val="365F91"/>
          <w:lang w:eastAsia="en-US"/>
        </w:rPr>
        <w:lastRenderedPageBreak/>
        <w:t>1.</w:t>
      </w:r>
      <w:r w:rsidRPr="00780193">
        <w:rPr>
          <w:b/>
          <w:bCs/>
          <w:color w:val="365F91"/>
          <w:lang w:eastAsia="en-US"/>
        </w:rPr>
        <w:tab/>
        <w:t xml:space="preserve"> UVODNE  INFORMACIJE</w:t>
      </w:r>
      <w:bookmarkEnd w:id="4"/>
      <w:bookmarkEnd w:id="5"/>
    </w:p>
    <w:p w14:paraId="5C68A3E8" w14:textId="77777777" w:rsidR="008C37E5" w:rsidRPr="00780193" w:rsidRDefault="008C37E5" w:rsidP="008C37E5">
      <w:pPr>
        <w:keepNext/>
        <w:keepLines/>
        <w:spacing w:before="200" w:line="276" w:lineRule="auto"/>
        <w:outlineLvl w:val="1"/>
        <w:rPr>
          <w:b/>
          <w:bCs/>
          <w:color w:val="4F81BD"/>
          <w:lang w:eastAsia="en-US"/>
        </w:rPr>
      </w:pPr>
      <w:bookmarkStart w:id="6" w:name="_Toc379979838"/>
      <w:bookmarkStart w:id="7" w:name="_Toc63253779"/>
      <w:bookmarkStart w:id="8" w:name="_Toc64448853"/>
      <w:r w:rsidRPr="00780193">
        <w:rPr>
          <w:b/>
          <w:bCs/>
          <w:color w:val="4F81BD"/>
          <w:lang w:eastAsia="en-US"/>
        </w:rPr>
        <w:t>1.1.</w:t>
      </w:r>
      <w:r w:rsidRPr="00780193">
        <w:rPr>
          <w:b/>
          <w:bCs/>
          <w:color w:val="4F81BD"/>
          <w:lang w:eastAsia="en-US"/>
        </w:rPr>
        <w:tab/>
        <w:t>Naručitelj</w:t>
      </w:r>
      <w:bookmarkEnd w:id="6"/>
      <w:bookmarkEnd w:id="7"/>
      <w:bookmarkEnd w:id="8"/>
    </w:p>
    <w:p w14:paraId="3564E947" w14:textId="77777777" w:rsidR="008C37E5" w:rsidRPr="00780193" w:rsidRDefault="008C37E5" w:rsidP="008C37E5">
      <w:pPr>
        <w:spacing w:after="120" w:line="276" w:lineRule="auto"/>
        <w:jc w:val="both"/>
        <w:rPr>
          <w:rFonts w:eastAsia="Calibri"/>
          <w:lang w:eastAsia="en-US"/>
        </w:rPr>
      </w:pPr>
      <w:r w:rsidRPr="00780193">
        <w:rPr>
          <w:rFonts w:eastAsia="Calibri"/>
          <w:lang w:eastAsia="en-US"/>
        </w:rPr>
        <w:t>Ministarstvo regionalnoga razvoja i fondova Europske unije - u ulozi Koordinacijskog tijela za strukturne i investicijske fondove Europske unije, poziva sve zainteresirane gospodarske subjekte da podnesu ponude za programsko razdoblje 2021.- 2027. za operativne programe:</w:t>
      </w:r>
    </w:p>
    <w:p w14:paraId="7B561524" w14:textId="77777777" w:rsidR="008C37E5" w:rsidRPr="00780193" w:rsidRDefault="008C37E5" w:rsidP="008C37E5">
      <w:pPr>
        <w:numPr>
          <w:ilvl w:val="0"/>
          <w:numId w:val="10"/>
        </w:numPr>
        <w:spacing w:after="160" w:line="259" w:lineRule="auto"/>
        <w:jc w:val="both"/>
        <w:rPr>
          <w:rFonts w:eastAsia="Calibri"/>
          <w:lang w:eastAsia="en-US"/>
        </w:rPr>
      </w:pPr>
      <w:r w:rsidRPr="00780193">
        <w:rPr>
          <w:rFonts w:eastAsia="Calibri"/>
          <w:lang w:eastAsia="en-US"/>
        </w:rPr>
        <w:t xml:space="preserve">Operativni program </w:t>
      </w:r>
      <w:bookmarkStart w:id="9" w:name="_Hlk54093959"/>
      <w:r w:rsidRPr="00780193">
        <w:rPr>
          <w:rFonts w:eastAsia="Calibri"/>
          <w:lang w:eastAsia="en-US"/>
        </w:rPr>
        <w:t xml:space="preserve">Konkurentnost i kohezija 2021.- 2027. </w:t>
      </w:r>
    </w:p>
    <w:bookmarkEnd w:id="9"/>
    <w:p w14:paraId="307609CE" w14:textId="77777777" w:rsidR="008C37E5" w:rsidRPr="00780193" w:rsidRDefault="008C37E5" w:rsidP="008C37E5">
      <w:pPr>
        <w:numPr>
          <w:ilvl w:val="0"/>
          <w:numId w:val="10"/>
        </w:numPr>
        <w:spacing w:after="160" w:line="259" w:lineRule="auto"/>
        <w:jc w:val="both"/>
        <w:rPr>
          <w:rFonts w:eastAsia="Calibri"/>
          <w:lang w:eastAsia="en-US"/>
        </w:rPr>
      </w:pPr>
      <w:r w:rsidRPr="00780193">
        <w:rPr>
          <w:rFonts w:eastAsia="Calibri"/>
          <w:lang w:eastAsia="en-US"/>
        </w:rPr>
        <w:t>Integrirani teritorijalni program 2021. – 2027.</w:t>
      </w:r>
    </w:p>
    <w:p w14:paraId="3B62E3E6" w14:textId="77777777" w:rsidR="008C37E5" w:rsidRPr="00780193" w:rsidRDefault="008C37E5" w:rsidP="008C37E5">
      <w:pPr>
        <w:spacing w:after="120" w:line="276" w:lineRule="auto"/>
        <w:jc w:val="both"/>
        <w:rPr>
          <w:rFonts w:eastAsia="Calibri"/>
          <w:lang w:eastAsia="en-US"/>
        </w:rPr>
      </w:pPr>
      <w:r w:rsidRPr="00780193">
        <w:rPr>
          <w:rFonts w:eastAsia="Calibri"/>
          <w:lang w:eastAsia="en-US"/>
        </w:rPr>
        <w:t>Ovaj Opis poslova postavlja okvir za stratešku procjenu utjecaja na okoliš (SPUO) navedenih programa u skladu s zakonodavnim okvirom (Odjeljak 1.3).</w:t>
      </w:r>
    </w:p>
    <w:p w14:paraId="5BCDD402"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Zainteresirani gospodarski subjekti se pozivaju da podnesu ponude u skladu s odredbama Opisa posla.</w:t>
      </w:r>
    </w:p>
    <w:p w14:paraId="024B2852" w14:textId="77777777" w:rsidR="008C37E5" w:rsidRPr="00780193" w:rsidRDefault="008C37E5" w:rsidP="008C37E5">
      <w:pPr>
        <w:keepNext/>
        <w:keepLines/>
        <w:spacing w:before="200" w:line="276" w:lineRule="auto"/>
        <w:outlineLvl w:val="1"/>
        <w:rPr>
          <w:b/>
          <w:bCs/>
          <w:color w:val="4F81BD"/>
          <w:lang w:eastAsia="en-US"/>
        </w:rPr>
      </w:pPr>
      <w:bookmarkStart w:id="10" w:name="_Toc379979839"/>
      <w:bookmarkStart w:id="11" w:name="_Toc63253780"/>
      <w:bookmarkStart w:id="12" w:name="_Toc64448854"/>
      <w:r w:rsidRPr="00780193">
        <w:rPr>
          <w:b/>
          <w:bCs/>
          <w:color w:val="4F81BD"/>
          <w:lang w:eastAsia="en-US"/>
        </w:rPr>
        <w:t>1.2.</w:t>
      </w:r>
      <w:r w:rsidRPr="00780193">
        <w:rPr>
          <w:b/>
          <w:bCs/>
          <w:color w:val="4F81BD"/>
          <w:lang w:eastAsia="en-US"/>
        </w:rPr>
        <w:tab/>
        <w:t>Opće informacije</w:t>
      </w:r>
      <w:bookmarkEnd w:id="10"/>
      <w:bookmarkEnd w:id="11"/>
      <w:bookmarkEnd w:id="12"/>
    </w:p>
    <w:p w14:paraId="1856923B" w14:textId="77777777" w:rsidR="008C37E5" w:rsidRPr="00780193" w:rsidRDefault="008C37E5" w:rsidP="008C37E5">
      <w:pPr>
        <w:spacing w:line="276" w:lineRule="auto"/>
        <w:jc w:val="both"/>
        <w:rPr>
          <w:rFonts w:eastAsia="Calibri"/>
          <w:lang w:eastAsia="en-US"/>
        </w:rPr>
      </w:pPr>
      <w:r w:rsidRPr="00780193">
        <w:rPr>
          <w:rFonts w:eastAsia="Calibri"/>
          <w:lang w:eastAsia="en-US"/>
        </w:rPr>
        <w:t>Republika Hrvatska kao država članica Europske unije u novom razdoblju od 2021. do 2027. godine, sukladno Odluci o operativnim programima za financijsko razdoblje Europske unije 2021.- 2027. u Republici Hrvatskoj i tijelima zaduženima za njihovu pripremu koju je donijela Vlada Republike Hrvatske na sjednici održanoj 5. studenog 2020. godine, priprema tri (3) operativna programa:</w:t>
      </w:r>
    </w:p>
    <w:p w14:paraId="4C349D01" w14:textId="77777777" w:rsidR="008C37E5" w:rsidRPr="00780193" w:rsidRDefault="008C37E5" w:rsidP="008C37E5">
      <w:pPr>
        <w:spacing w:line="276" w:lineRule="auto"/>
        <w:jc w:val="both"/>
        <w:rPr>
          <w:rFonts w:eastAsia="Calibri"/>
          <w:strike/>
          <w:lang w:eastAsia="en-US"/>
        </w:rPr>
      </w:pPr>
    </w:p>
    <w:p w14:paraId="1978095B" w14:textId="77777777" w:rsidR="008C37E5" w:rsidRPr="00780193" w:rsidRDefault="008C37E5" w:rsidP="008C37E5">
      <w:pPr>
        <w:numPr>
          <w:ilvl w:val="0"/>
          <w:numId w:val="11"/>
        </w:numPr>
        <w:spacing w:after="160" w:line="259" w:lineRule="auto"/>
        <w:jc w:val="both"/>
        <w:rPr>
          <w:rFonts w:eastAsia="Calibri"/>
          <w:lang w:eastAsia="en-US"/>
        </w:rPr>
      </w:pPr>
      <w:r w:rsidRPr="00780193">
        <w:rPr>
          <w:rFonts w:eastAsia="Calibri"/>
          <w:lang w:eastAsia="en-US"/>
        </w:rPr>
        <w:t xml:space="preserve">Operativni program Konkurentnost i kohezija 2021. – 2027. </w:t>
      </w:r>
    </w:p>
    <w:p w14:paraId="2D0BA14E" w14:textId="77777777" w:rsidR="008C37E5" w:rsidRPr="00780193" w:rsidRDefault="008C37E5" w:rsidP="008C37E5">
      <w:pPr>
        <w:numPr>
          <w:ilvl w:val="0"/>
          <w:numId w:val="11"/>
        </w:numPr>
        <w:spacing w:after="160" w:line="259" w:lineRule="auto"/>
        <w:jc w:val="both"/>
        <w:rPr>
          <w:rFonts w:eastAsia="Calibri"/>
          <w:lang w:eastAsia="en-US"/>
        </w:rPr>
      </w:pPr>
      <w:r w:rsidRPr="00780193">
        <w:rPr>
          <w:rFonts w:eastAsia="Calibri"/>
          <w:lang w:eastAsia="en-US"/>
        </w:rPr>
        <w:t>Operativni program Učinkoviti ljudski potencijali 2021. – 2027.</w:t>
      </w:r>
    </w:p>
    <w:p w14:paraId="3237FE7C" w14:textId="77777777" w:rsidR="008C37E5" w:rsidRPr="00780193" w:rsidRDefault="008C37E5" w:rsidP="008C37E5">
      <w:pPr>
        <w:numPr>
          <w:ilvl w:val="0"/>
          <w:numId w:val="11"/>
        </w:numPr>
        <w:spacing w:after="160" w:line="259" w:lineRule="auto"/>
        <w:jc w:val="both"/>
        <w:rPr>
          <w:rFonts w:eastAsia="Calibri"/>
          <w:lang w:eastAsia="en-US"/>
        </w:rPr>
      </w:pPr>
      <w:r w:rsidRPr="00780193">
        <w:rPr>
          <w:rFonts w:eastAsia="Calibri"/>
          <w:lang w:eastAsia="en-US"/>
        </w:rPr>
        <w:t>Integrirani teritorijalni program 2021. – 2027.</w:t>
      </w:r>
    </w:p>
    <w:p w14:paraId="292AAA06" w14:textId="77777777" w:rsidR="008C37E5" w:rsidRPr="00780193" w:rsidRDefault="008C37E5" w:rsidP="008C37E5">
      <w:pPr>
        <w:spacing w:line="276" w:lineRule="auto"/>
        <w:jc w:val="both"/>
        <w:rPr>
          <w:rFonts w:eastAsia="Calibri"/>
          <w:lang w:eastAsia="en-US"/>
        </w:rPr>
      </w:pPr>
    </w:p>
    <w:p w14:paraId="64C96CE3" w14:textId="77777777" w:rsidR="008C37E5" w:rsidRPr="00780193" w:rsidRDefault="008C37E5" w:rsidP="008C37E5">
      <w:pPr>
        <w:spacing w:line="276" w:lineRule="auto"/>
        <w:jc w:val="both"/>
        <w:rPr>
          <w:rFonts w:eastAsia="Calibri"/>
          <w:lang w:eastAsia="en-US"/>
        </w:rPr>
      </w:pPr>
      <w:r w:rsidRPr="00780193">
        <w:rPr>
          <w:rFonts w:eastAsia="Calibri"/>
          <w:lang w:eastAsia="en-US"/>
        </w:rPr>
        <w:t>Odluka Vlade Republike Hrvatske o operativnim programima za financijsko razdoblje Europske unije 2021.- 2027. u Republici Hrvatskoj i tijelima zaduženima za njihovu pripremu, među ostalim, je i potrebna zbog nužnosti pokretanja strateške procjene utjecaja na okoliš za navedene operativne programe sukladno Zakonu o zaštiti okoliša (NN 80/13, 153/13, 78/15, 12/18, 118/18) i Uredbi o strateškoj procjeni utjecaja strategije, plana i programa na okoliš (NN 3/17).</w:t>
      </w:r>
    </w:p>
    <w:p w14:paraId="1E632FF6" w14:textId="77777777" w:rsidR="008C37E5" w:rsidRPr="00780193" w:rsidRDefault="008C37E5" w:rsidP="008C37E5">
      <w:pPr>
        <w:spacing w:line="276" w:lineRule="auto"/>
        <w:jc w:val="both"/>
        <w:rPr>
          <w:rFonts w:eastAsia="Calibri"/>
          <w:lang w:eastAsia="en-US"/>
        </w:rPr>
      </w:pPr>
    </w:p>
    <w:p w14:paraId="5E33AEA2" w14:textId="77777777" w:rsidR="008C37E5" w:rsidRDefault="008C37E5" w:rsidP="008C37E5">
      <w:pPr>
        <w:spacing w:line="276" w:lineRule="auto"/>
        <w:jc w:val="both"/>
        <w:textAlignment w:val="baseline"/>
      </w:pPr>
      <w:r w:rsidRPr="00780193">
        <w:t>Prijedlog broja i opsega operativnih programa temeljen je na: </w:t>
      </w:r>
    </w:p>
    <w:p w14:paraId="7FBF5484" w14:textId="77777777" w:rsidR="008C37E5" w:rsidRPr="00780193" w:rsidRDefault="008C37E5" w:rsidP="008C37E5">
      <w:pPr>
        <w:spacing w:line="276" w:lineRule="auto"/>
        <w:jc w:val="both"/>
        <w:textAlignment w:val="baseline"/>
      </w:pPr>
    </w:p>
    <w:p w14:paraId="6A1A39B9" w14:textId="77777777" w:rsidR="008C37E5" w:rsidRPr="00780193" w:rsidRDefault="008C37E5" w:rsidP="008C37E5">
      <w:pPr>
        <w:numPr>
          <w:ilvl w:val="0"/>
          <w:numId w:val="5"/>
        </w:numPr>
        <w:spacing w:after="160" w:line="276" w:lineRule="auto"/>
        <w:jc w:val="both"/>
        <w:textAlignment w:val="baseline"/>
      </w:pPr>
      <w:r w:rsidRPr="00780193">
        <w:t>prijedlogu EU regulatornog okvira za naredno financijsko razdoblje; </w:t>
      </w:r>
    </w:p>
    <w:p w14:paraId="0B254C19" w14:textId="77777777" w:rsidR="008C37E5" w:rsidRPr="00780193" w:rsidRDefault="008C37E5" w:rsidP="008C37E5">
      <w:pPr>
        <w:numPr>
          <w:ilvl w:val="0"/>
          <w:numId w:val="5"/>
        </w:numPr>
        <w:spacing w:after="160" w:line="276" w:lineRule="auto"/>
        <w:jc w:val="both"/>
        <w:textAlignment w:val="baseline"/>
      </w:pPr>
      <w:r w:rsidRPr="00780193">
        <w:t>Izvješću za Hrvatsku za 2019. godinu u okviru Europskog semestra s pripadajućim Prilogom D (ANNEX D: Investment  Guidance  on  Cohesion  Policy Funding 2021-2027 for Croatia );</w:t>
      </w:r>
    </w:p>
    <w:p w14:paraId="30E4FF0D" w14:textId="77777777" w:rsidR="008C37E5" w:rsidRPr="00780193" w:rsidRDefault="008C37E5" w:rsidP="008C37E5">
      <w:pPr>
        <w:numPr>
          <w:ilvl w:val="0"/>
          <w:numId w:val="5"/>
        </w:numPr>
        <w:spacing w:after="160" w:line="276" w:lineRule="auto"/>
        <w:jc w:val="both"/>
        <w:textAlignment w:val="baseline"/>
      </w:pPr>
      <w:r w:rsidRPr="00780193">
        <w:t>iskustvu u pripremi i procesu izrade te sadržaju Nacionalne razvojne strategije do 2030.;  </w:t>
      </w:r>
    </w:p>
    <w:p w14:paraId="5C195064" w14:textId="77777777" w:rsidR="008C37E5" w:rsidRPr="00780193" w:rsidRDefault="008C37E5" w:rsidP="008C37E5">
      <w:pPr>
        <w:numPr>
          <w:ilvl w:val="0"/>
          <w:numId w:val="5"/>
        </w:numPr>
        <w:spacing w:after="160" w:line="276" w:lineRule="auto"/>
        <w:jc w:val="both"/>
        <w:textAlignment w:val="baseline"/>
      </w:pPr>
      <w:r w:rsidRPr="00780193">
        <w:lastRenderedPageBreak/>
        <w:t>dosadašnjem iskustvu u pripremi i provedbi Europskih strukturnih i investicijskih fondova u financijskom razdoblju 2014.-2020. </w:t>
      </w:r>
    </w:p>
    <w:p w14:paraId="522DEEC8" w14:textId="77777777" w:rsidR="008C37E5" w:rsidRPr="00780193" w:rsidRDefault="008C37E5" w:rsidP="008C37E5">
      <w:pPr>
        <w:numPr>
          <w:ilvl w:val="0"/>
          <w:numId w:val="5"/>
        </w:numPr>
        <w:spacing w:after="160" w:line="276" w:lineRule="auto"/>
        <w:jc w:val="both"/>
        <w:textAlignment w:val="baseline"/>
      </w:pPr>
      <w:r w:rsidRPr="00780193">
        <w:t>djelokrugu i ustrojstvu državne uprave, ali i lokalne i regionalne samouprave </w:t>
      </w:r>
    </w:p>
    <w:p w14:paraId="472E626C" w14:textId="77777777" w:rsidR="008C37E5" w:rsidRPr="00780193" w:rsidRDefault="008C37E5" w:rsidP="008C37E5">
      <w:pPr>
        <w:numPr>
          <w:ilvl w:val="0"/>
          <w:numId w:val="5"/>
        </w:numPr>
        <w:spacing w:after="160" w:line="276" w:lineRule="auto"/>
        <w:jc w:val="both"/>
        <w:textAlignment w:val="baseline"/>
      </w:pPr>
      <w:r w:rsidRPr="00780193">
        <w:t>razvojnim potrebama na nacionalnoj, regionalnoj i lokalnoj razini </w:t>
      </w:r>
    </w:p>
    <w:p w14:paraId="59829510" w14:textId="77777777" w:rsidR="008C37E5" w:rsidRPr="00780193" w:rsidRDefault="008C37E5" w:rsidP="008C37E5">
      <w:pPr>
        <w:spacing w:line="276" w:lineRule="auto"/>
        <w:jc w:val="both"/>
        <w:rPr>
          <w:rFonts w:eastAsia="Calibri"/>
          <w:lang w:eastAsia="en-US"/>
        </w:rPr>
      </w:pPr>
      <w:r w:rsidRPr="00780193">
        <w:rPr>
          <w:rFonts w:eastAsia="Calibri"/>
          <w:lang w:eastAsia="en-US"/>
        </w:rPr>
        <w:t>Radne skupine za izradu navedenih operativnih programa osnovane su na 1. sjednici Pododbora za fondove u razdoblju 2021. – 2027. koja je održana 26. studenoga 2020. te će iste započeti s radom u siječnju 2021. godine.</w:t>
      </w:r>
    </w:p>
    <w:p w14:paraId="019D59C3" w14:textId="77777777" w:rsidR="008C37E5" w:rsidRPr="00780193" w:rsidRDefault="008C37E5" w:rsidP="008C37E5">
      <w:pPr>
        <w:spacing w:line="276" w:lineRule="auto"/>
        <w:jc w:val="both"/>
        <w:rPr>
          <w:rFonts w:eastAsia="Calibri"/>
          <w:lang w:eastAsia="en-US"/>
        </w:rPr>
      </w:pPr>
    </w:p>
    <w:p w14:paraId="0C89443E" w14:textId="77777777" w:rsidR="008C37E5" w:rsidRPr="00780193" w:rsidRDefault="008C37E5" w:rsidP="008C37E5">
      <w:pPr>
        <w:spacing w:line="276" w:lineRule="auto"/>
        <w:jc w:val="both"/>
        <w:rPr>
          <w:rFonts w:eastAsia="Calibri"/>
          <w:lang w:eastAsia="en-US"/>
        </w:rPr>
      </w:pPr>
      <w:r w:rsidRPr="00780193">
        <w:rPr>
          <w:rFonts w:eastAsia="Calibri"/>
          <w:lang w:eastAsia="en-US"/>
        </w:rPr>
        <w:t>U procesu donošenja planiranih strateških i programskih dokumenata Ministarstvo regionalnoga razvoja i fondova Europske unije osigurat će transparentnost kroz savjetovanje sa zainteresiranom javnošću, odnosno uključivanjem zainteresirane javnosti u proces donošenja odluka na način da je se informira o prijedlozima strateških i programskih dokumenata i zatraži mišljenje o njima.</w:t>
      </w:r>
    </w:p>
    <w:p w14:paraId="090BAD0F" w14:textId="77777777" w:rsidR="008C37E5" w:rsidRPr="00780193" w:rsidRDefault="008C37E5" w:rsidP="008C37E5">
      <w:pPr>
        <w:spacing w:line="276" w:lineRule="auto"/>
        <w:jc w:val="both"/>
        <w:rPr>
          <w:rFonts w:eastAsia="Calibri"/>
          <w:lang w:eastAsia="en-US"/>
        </w:rPr>
      </w:pPr>
    </w:p>
    <w:p w14:paraId="1FFACFB6" w14:textId="77777777" w:rsidR="008C37E5" w:rsidRPr="00780193" w:rsidRDefault="008C37E5" w:rsidP="008C37E5">
      <w:pPr>
        <w:spacing w:line="276" w:lineRule="auto"/>
        <w:jc w:val="both"/>
        <w:rPr>
          <w:rFonts w:eastAsia="Calibri"/>
          <w:lang w:eastAsia="en-US"/>
        </w:rPr>
      </w:pPr>
      <w:r w:rsidRPr="00780193">
        <w:rPr>
          <w:rFonts w:eastAsia="Calibri"/>
          <w:lang w:eastAsia="en-US"/>
        </w:rPr>
        <w:t>Prema Zakonu o pravu na pristup informacijama (NN 25/13, 85/15), Ministarstvo regionalnoga razvoja i fondova Europske unije objavit će putem središnjeg državnog internetskog portala (e-savjetovanje) nacrte dokumenata o kojima će provoditi javno savjetovanje sa zainteresiranom javnosti, u pravilu u trajanju od 30 dana, uz objavu razloga za donošenje i ciljeva koji se žele postići savjetovanjem.</w:t>
      </w:r>
    </w:p>
    <w:p w14:paraId="73FF3E3C" w14:textId="77777777" w:rsidR="008C37E5" w:rsidRPr="00780193" w:rsidRDefault="008C37E5" w:rsidP="008C37E5">
      <w:pPr>
        <w:spacing w:line="276" w:lineRule="auto"/>
        <w:jc w:val="both"/>
        <w:rPr>
          <w:rFonts w:eastAsia="Calibri"/>
          <w:lang w:eastAsia="en-US"/>
        </w:rPr>
      </w:pPr>
    </w:p>
    <w:p w14:paraId="22038670" w14:textId="77777777" w:rsidR="008C37E5" w:rsidRPr="00780193" w:rsidRDefault="008C37E5" w:rsidP="008C37E5">
      <w:pPr>
        <w:spacing w:line="276" w:lineRule="auto"/>
        <w:jc w:val="both"/>
        <w:rPr>
          <w:rFonts w:eastAsia="Calibri"/>
          <w:lang w:eastAsia="en-US"/>
        </w:rPr>
      </w:pPr>
      <w:r w:rsidRPr="00780193">
        <w:rPr>
          <w:rFonts w:eastAsia="Calibri"/>
          <w:lang w:eastAsia="en-US"/>
        </w:rPr>
        <w:t>U skladu s načelom partnerstva, tijekom cijelog procesa programiranja kontinuirano će se provoditi strateški dijalozi između predstavnika regionalnih, lokalnih i urbanih javnih tijela, sindikata, poslodavaca, nevladinih organizacija i drugih tijela civilnog društva koja promiču pitanja kao što su socijalna uključenost, ravnopravnost spolova i nediskriminacija.</w:t>
      </w:r>
    </w:p>
    <w:p w14:paraId="7C493181" w14:textId="77777777" w:rsidR="008C37E5" w:rsidRPr="00780193" w:rsidRDefault="008C37E5" w:rsidP="008C37E5">
      <w:pPr>
        <w:spacing w:line="276" w:lineRule="auto"/>
        <w:jc w:val="both"/>
        <w:rPr>
          <w:rFonts w:eastAsia="Calibri"/>
          <w:lang w:eastAsia="en-US"/>
        </w:rPr>
      </w:pPr>
    </w:p>
    <w:p w14:paraId="1EFD1242" w14:textId="77777777" w:rsidR="008C37E5" w:rsidRPr="00780193" w:rsidRDefault="008C37E5" w:rsidP="008C37E5">
      <w:pPr>
        <w:spacing w:line="276" w:lineRule="auto"/>
        <w:jc w:val="both"/>
        <w:rPr>
          <w:rFonts w:eastAsia="Calibri"/>
          <w:lang w:eastAsia="en-US"/>
        </w:rPr>
      </w:pPr>
      <w:r w:rsidRPr="00780193">
        <w:rPr>
          <w:rFonts w:eastAsia="Calibri"/>
          <w:lang w:eastAsia="en-US"/>
        </w:rPr>
        <w:t xml:space="preserve">Za planirane operativne programe provest će se strateška procjena utjecaja strategije, plana i programa na okoliš sukladno Zakonu o zaštiti okoliša (NN 80/13, 153/13, 78/15, 12/18, 118/18) i </w:t>
      </w:r>
      <w:bookmarkStart w:id="13" w:name="_Hlk9517254"/>
      <w:r w:rsidRPr="00780193">
        <w:rPr>
          <w:rFonts w:eastAsia="Calibri"/>
          <w:lang w:eastAsia="en-US"/>
        </w:rPr>
        <w:t>Uredbi o strateškoj procjeni utjecaja strategije, plana i programa na okoliš</w:t>
      </w:r>
      <w:bookmarkEnd w:id="13"/>
      <w:r w:rsidRPr="00780193">
        <w:rPr>
          <w:rFonts w:eastAsia="Calibri"/>
          <w:lang w:eastAsia="en-US"/>
        </w:rPr>
        <w:t xml:space="preserve"> (NN 3/17). U postupku strateške procjene osigurano je informiranje i sudjelovanje javnosti sukladno Zakonu o zaštiti okoliša (NN 80/13, 153/13, 78/15, 12/18, 118/18) dok su način informiranja i sudjelovanja javnosti propisana u Pravilniku o ocjeni prihvatljivosti za ekološku mrežu (NN 146/14) te Uredbi o informiranju i sudjelovanju javnosti i zainteresirane javnosti u pitanjima zaštite okoliša (NN 64/08). </w:t>
      </w:r>
    </w:p>
    <w:p w14:paraId="6DB23322" w14:textId="77777777" w:rsidR="008C37E5" w:rsidRPr="00780193" w:rsidRDefault="008C37E5" w:rsidP="008C37E5">
      <w:pPr>
        <w:spacing w:line="276" w:lineRule="auto"/>
        <w:jc w:val="both"/>
        <w:rPr>
          <w:rFonts w:eastAsia="Calibri"/>
          <w:lang w:eastAsia="en-US"/>
        </w:rPr>
      </w:pPr>
    </w:p>
    <w:p w14:paraId="6860924A" w14:textId="77777777" w:rsidR="008C37E5" w:rsidRPr="00780193" w:rsidRDefault="008C37E5" w:rsidP="008C37E5">
      <w:pPr>
        <w:spacing w:line="276" w:lineRule="auto"/>
        <w:jc w:val="both"/>
        <w:rPr>
          <w:rFonts w:eastAsia="Calibri"/>
          <w:lang w:eastAsia="en-US"/>
        </w:rPr>
      </w:pPr>
      <w:r w:rsidRPr="00780193">
        <w:rPr>
          <w:rFonts w:eastAsia="Calibri"/>
          <w:lang w:eastAsia="en-US"/>
        </w:rPr>
        <w:t>Stratešku studiju izradit će ovlaštenici za koje će se provesti postupak javne nabave usluga. Ovlaštenik u postupku strateške procjene sudjeluje na način propisan člankom 12. stavkom 1. Uredbe o strateškoj procjeni utjecaja strategije, plana i programa na okoliš (3/17).</w:t>
      </w:r>
    </w:p>
    <w:p w14:paraId="5BD9134C" w14:textId="77777777" w:rsidR="008C37E5" w:rsidRPr="00780193" w:rsidRDefault="008C37E5" w:rsidP="008C37E5">
      <w:pPr>
        <w:spacing w:line="276" w:lineRule="auto"/>
        <w:jc w:val="both"/>
        <w:rPr>
          <w:rFonts w:eastAsia="Calibri"/>
          <w:lang w:eastAsia="en-US"/>
        </w:rPr>
      </w:pPr>
    </w:p>
    <w:p w14:paraId="31C63276" w14:textId="77777777" w:rsidR="008C37E5" w:rsidRPr="00780193" w:rsidRDefault="008C37E5" w:rsidP="008C37E5">
      <w:pPr>
        <w:spacing w:line="276" w:lineRule="auto"/>
        <w:jc w:val="both"/>
        <w:rPr>
          <w:rFonts w:eastAsia="Calibri"/>
          <w:lang w:eastAsia="en-US"/>
        </w:rPr>
      </w:pPr>
      <w:r w:rsidRPr="00780193">
        <w:rPr>
          <w:rFonts w:eastAsia="Calibri"/>
          <w:lang w:eastAsia="en-US"/>
        </w:rPr>
        <w:t>Podnošenje nacrta programskih dokumenata planirano je tijekom prve polovice 2021. godine, dok je datum za dostavu programskih dokumenata s ciljem njihovog usvajanja planiran tijekom druge polovice 2021. godine.</w:t>
      </w:r>
    </w:p>
    <w:p w14:paraId="1B8AA945" w14:textId="77777777" w:rsidR="008C37E5" w:rsidRPr="00780193" w:rsidRDefault="008C37E5" w:rsidP="008C37E5">
      <w:pPr>
        <w:spacing w:line="276" w:lineRule="auto"/>
        <w:jc w:val="both"/>
        <w:rPr>
          <w:rFonts w:eastAsia="Calibri"/>
          <w:lang w:eastAsia="en-US"/>
        </w:rPr>
      </w:pPr>
    </w:p>
    <w:p w14:paraId="318C6BB9" w14:textId="77777777" w:rsidR="008C37E5" w:rsidRPr="00780193" w:rsidRDefault="008C37E5" w:rsidP="008C37E5">
      <w:pPr>
        <w:spacing w:line="276" w:lineRule="auto"/>
        <w:jc w:val="both"/>
        <w:rPr>
          <w:rFonts w:eastAsia="Calibri"/>
          <w:lang w:eastAsia="en-US"/>
        </w:rPr>
      </w:pPr>
      <w:r w:rsidRPr="00780193">
        <w:rPr>
          <w:rFonts w:eastAsia="Calibri"/>
          <w:lang w:eastAsia="en-US"/>
        </w:rPr>
        <w:lastRenderedPageBreak/>
        <w:t>U kontekstu nadolazeće financijske perspektive potrebno je naglasiti kako je prijedlog zakonodavnog paketa EU za financijsko razdoblje 2021. – 2027. još uvijek u postupku usuglašavanja i djelomičnog pregovaranja. Republika Hrvatska je intenzivno uključena u navedeni proces glede novog zakonodavnog okvira za EU fondove u okviru pregovora i dijaloga.</w:t>
      </w:r>
    </w:p>
    <w:p w14:paraId="730D5FC3" w14:textId="77777777" w:rsidR="008C37E5" w:rsidRPr="00780193" w:rsidRDefault="008C37E5" w:rsidP="008C37E5">
      <w:pPr>
        <w:spacing w:line="276" w:lineRule="auto"/>
        <w:jc w:val="both"/>
        <w:rPr>
          <w:rFonts w:eastAsia="Calibri"/>
          <w:lang w:eastAsia="en-US"/>
        </w:rPr>
      </w:pPr>
    </w:p>
    <w:p w14:paraId="631FA796"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Zakonodavni paket na razini Europske unije, primjenjiv na operativne programe sastoji se od:</w:t>
      </w:r>
    </w:p>
    <w:p w14:paraId="506D0720" w14:textId="77777777" w:rsidR="008C37E5" w:rsidRPr="00780193" w:rsidRDefault="008C37E5" w:rsidP="008C37E5">
      <w:pPr>
        <w:numPr>
          <w:ilvl w:val="0"/>
          <w:numId w:val="4"/>
        </w:numPr>
        <w:spacing w:after="160" w:line="276" w:lineRule="auto"/>
        <w:contextualSpacing/>
        <w:jc w:val="both"/>
        <w:rPr>
          <w:rFonts w:eastAsia="Calibri"/>
          <w:lang w:eastAsia="en-US"/>
        </w:rPr>
      </w:pPr>
      <w:r w:rsidRPr="00780193">
        <w:rPr>
          <w:rFonts w:eastAsia="Calibri"/>
          <w:lang w:eastAsia="en-US"/>
        </w:rPr>
        <w:t>Prijedlog UREDBE EUROPSKOG PARLAMENTA I VIJEĆA o utvrđivanju zajedničkih odredbi o Europskom fondu za regionalni razvoj, Europskom socijalnom fondu plus, Kohezijskom fondu i Europskom fondu za pomorstvo i ribarstvo i financijskih pravila za njih i za Fond za azil i migracije, Fond za unutarnju sigurnost i Instrument za upravljanje granicama i vize, COM/2018/375 final - 2018/0196 (COD) i Izmjene prijedloga COM(2020) 450 final – 2018/0196 (COD)</w:t>
      </w:r>
    </w:p>
    <w:p w14:paraId="01B7241B" w14:textId="77777777" w:rsidR="008C37E5" w:rsidRPr="00780193" w:rsidRDefault="008C37E5" w:rsidP="008C37E5">
      <w:pPr>
        <w:numPr>
          <w:ilvl w:val="0"/>
          <w:numId w:val="4"/>
        </w:numPr>
        <w:spacing w:after="160" w:line="276" w:lineRule="auto"/>
        <w:contextualSpacing/>
        <w:jc w:val="both"/>
        <w:rPr>
          <w:rFonts w:eastAsia="Calibri"/>
          <w:lang w:eastAsia="en-US"/>
        </w:rPr>
      </w:pPr>
      <w:r w:rsidRPr="00780193">
        <w:rPr>
          <w:rFonts w:eastAsia="Calibri"/>
          <w:lang w:eastAsia="en-US"/>
        </w:rPr>
        <w:t>Prijedlog UREDBE EUROPSKOG PARLAMENTA I VIJEĆA o Europskom fondu za regionalni razvoj i Kohezijskom fondu, COM(2018) 372 final - 2018/0197(COD) i Izmjene prijedloga COM(2020) 452 final - 2018/0197 (COD)</w:t>
      </w:r>
    </w:p>
    <w:p w14:paraId="69F0CC3D" w14:textId="77777777" w:rsidR="008C37E5" w:rsidRPr="00780193" w:rsidRDefault="008C37E5" w:rsidP="008C37E5">
      <w:pPr>
        <w:numPr>
          <w:ilvl w:val="0"/>
          <w:numId w:val="4"/>
        </w:numPr>
        <w:spacing w:after="160" w:line="276" w:lineRule="auto"/>
        <w:contextualSpacing/>
        <w:jc w:val="both"/>
        <w:rPr>
          <w:rFonts w:eastAsia="Calibri"/>
          <w:lang w:eastAsia="en-US"/>
        </w:rPr>
      </w:pPr>
      <w:r w:rsidRPr="00780193">
        <w:rPr>
          <w:rFonts w:eastAsia="Calibri"/>
          <w:lang w:eastAsia="en-US"/>
        </w:rPr>
        <w:t>Prijedlog UREDBE EUROPSKOG PARLAMENTA I VIJEĆA o Europskom socijalnom fondu plus (ESF+), COM(2018) 382 final - 2018/0206(COD) i Izmjene prijedloga COM(2020) 447 final – 2018/0206 (COD)</w:t>
      </w:r>
    </w:p>
    <w:p w14:paraId="55D83559" w14:textId="77777777" w:rsidR="008C37E5" w:rsidRPr="00780193" w:rsidRDefault="008C37E5" w:rsidP="008C37E5">
      <w:pPr>
        <w:numPr>
          <w:ilvl w:val="0"/>
          <w:numId w:val="4"/>
        </w:numPr>
        <w:spacing w:after="160" w:line="276" w:lineRule="auto"/>
        <w:contextualSpacing/>
        <w:jc w:val="both"/>
        <w:rPr>
          <w:rFonts w:eastAsia="Calibri"/>
          <w:lang w:eastAsia="en-US"/>
        </w:rPr>
      </w:pPr>
      <w:r w:rsidRPr="00780193">
        <w:rPr>
          <w:rFonts w:eastAsia="Calibri"/>
          <w:lang w:eastAsia="en-US"/>
        </w:rPr>
        <w:t>Prijedlog UREDBE EUROPSKOG PARLAMENTA I VIJEĆA o posebnim odredbama za cilj „Europska teritorijalna suradnja” (Interreg) uz potporu iz Europskog fonda za regionalni razvoj i instrumenata za financiranje vanjskog djelovanja, COM(2018) 374 final 2018/0199(COD)</w:t>
      </w:r>
    </w:p>
    <w:p w14:paraId="62838B78" w14:textId="77777777" w:rsidR="008C37E5" w:rsidRPr="00780193" w:rsidRDefault="008C37E5" w:rsidP="008C37E5">
      <w:pPr>
        <w:numPr>
          <w:ilvl w:val="0"/>
          <w:numId w:val="4"/>
        </w:numPr>
        <w:spacing w:after="160" w:line="276" w:lineRule="auto"/>
        <w:contextualSpacing/>
        <w:jc w:val="both"/>
        <w:rPr>
          <w:rFonts w:eastAsia="Calibri"/>
          <w:lang w:eastAsia="en-US"/>
        </w:rPr>
      </w:pPr>
      <w:r w:rsidRPr="00780193">
        <w:rPr>
          <w:rFonts w:eastAsia="Calibri"/>
          <w:lang w:eastAsia="en-US"/>
        </w:rPr>
        <w:t>Prijedlog UREDBE EUROPSKOG PARLAMENTA I VIJEĆA o uspostavi Fonda za pravednu tranziciju, COM(2020) 22 final, 2020/0006(COD) i Izmjene prijedloga COM(2020) 460 final – 2020/0006 (COD)</w:t>
      </w:r>
    </w:p>
    <w:p w14:paraId="6B8A6943" w14:textId="77777777" w:rsidR="008C37E5" w:rsidRPr="00780193" w:rsidRDefault="008C37E5" w:rsidP="008C37E5">
      <w:pPr>
        <w:spacing w:line="259" w:lineRule="auto"/>
        <w:ind w:left="720"/>
        <w:contextualSpacing/>
        <w:jc w:val="both"/>
        <w:rPr>
          <w:rFonts w:eastAsia="Calibri"/>
          <w:lang w:eastAsia="en-US"/>
        </w:rPr>
      </w:pPr>
    </w:p>
    <w:p w14:paraId="37F5140B"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Sukladno prijedlogu EU regulative vezano za fondove pod zajedničkim upravljanjem u financijskom razdoblju 2021. – 2027.  predviđeno je pet ciljeva politike i pripadajući im posebni ciljevi. Predviđeni operativni programi sadržavati će sve navedene ciljeve politike i posebne ciljeve sukladno regulativi, a oni su sljedeći:</w:t>
      </w:r>
    </w:p>
    <w:p w14:paraId="500EC8A1"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a) Cilj politike 1 „Pametnija Europa promicanjem inovativne i pametne gospodarske preobrazbe“:</w:t>
      </w:r>
    </w:p>
    <w:p w14:paraId="6233B223"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 poboljšanje istraživačkih i inovacijskih sposobnosti i povećana primjena naprednih tehnologija;</w:t>
      </w:r>
    </w:p>
    <w:p w14:paraId="7445C6E6"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 iskorištavanje koristi digitalizacije za građane, poduzeća i vlade;</w:t>
      </w:r>
    </w:p>
    <w:p w14:paraId="33EC4BC2"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iii. jačanje rasta i konkurentnosti MSP-ova;</w:t>
      </w:r>
    </w:p>
    <w:p w14:paraId="0B232207"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iv. razvoj vještina za pametnu specijalizaciju, industrijsku tranziciju i poduzetništvo.</w:t>
      </w:r>
    </w:p>
    <w:p w14:paraId="5DDD2422"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lastRenderedPageBreak/>
        <w:t>b) Cilj politike 2 „Zelenija Europa s niskom razinom emisija ugljika promicanjem prelaska na čistu i pravednu energiju, zelenih i plavih ulaganja, kružnog gospodarstva, prilagodbe klimatskim promjenama i upravljanja rizikom i njegova sprječavanja”:</w:t>
      </w:r>
    </w:p>
    <w:p w14:paraId="07C01208"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 promicanje mjera energetske učinkovitosti;</w:t>
      </w:r>
    </w:p>
    <w:p w14:paraId="6E808309"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 promicanje energije iz obnovljivih izvora;</w:t>
      </w:r>
    </w:p>
    <w:p w14:paraId="532FF112"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iii. razvoj pametnih energetskih sustava, mreža i skladištenja na lokalnoj razini;</w:t>
      </w:r>
    </w:p>
    <w:p w14:paraId="714022AB"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iv. promicanje prilagodbe na klimatske promjene, sprečavanja rizika i otpornosti na katastrofe;</w:t>
      </w:r>
    </w:p>
    <w:p w14:paraId="447EDFE0"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v. promicanje održivog upravljanja vodama;</w:t>
      </w:r>
    </w:p>
    <w:p w14:paraId="525F61A0"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vi. promicanje prelaska na kružno gospodarstvo;</w:t>
      </w:r>
    </w:p>
    <w:p w14:paraId="30311B61"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vii. promicanje biološke raznolikosti, zelene infrastrukture u urbanom okruženju i smanjenje onečišćenja.</w:t>
      </w:r>
    </w:p>
    <w:p w14:paraId="66F4336D"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c) Cilj politike 3 „Povezanija Europa jačanjem mobilnosti i regionalne povezanosti IKT-a”:</w:t>
      </w:r>
    </w:p>
    <w:p w14:paraId="4165B89C"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 jačanje digitalne povezanosti;</w:t>
      </w:r>
    </w:p>
    <w:p w14:paraId="7668149B"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 razvoj održive, pametne, sigurne i intermodalne mreže TEN-T koja je otporna na klimatske promjene;</w:t>
      </w:r>
    </w:p>
    <w:p w14:paraId="11EB79A5"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iii. razvoj održive, pametne i intermodalne nacionalne, regionalne i lokalne mobilnosti koja je otporna na klimatske promjene, uključujući bolji pristup mreži TEN-T i prekograničnoj mobilnosti;</w:t>
      </w:r>
    </w:p>
    <w:p w14:paraId="11A661D2"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iv. promicanje održive multimodalne urbane mobilnosti.</w:t>
      </w:r>
    </w:p>
    <w:p w14:paraId="37037594" w14:textId="77777777" w:rsidR="008C37E5" w:rsidRPr="00780193" w:rsidRDefault="008C37E5" w:rsidP="008C37E5">
      <w:pPr>
        <w:spacing w:after="160" w:line="259" w:lineRule="auto"/>
        <w:rPr>
          <w:rFonts w:eastAsia="Calibri"/>
          <w:lang w:eastAsia="en-US"/>
        </w:rPr>
      </w:pPr>
      <w:r w:rsidRPr="00780193">
        <w:rPr>
          <w:rFonts w:eastAsia="Calibri"/>
          <w:lang w:eastAsia="en-US"/>
        </w:rPr>
        <w:t>d) Cilj politike 4 „Europa s istaknutijom socijalnom komponentom provedbom europskog stupa socijalnih prava“:</w:t>
      </w:r>
    </w:p>
    <w:p w14:paraId="1AC282C3"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 unaprjeđenje djelotvornosti tržišta rada i pristupa kvalitetnom zapošljavanju razvojem socijalnih inovacija i infrastrukture;</w:t>
      </w:r>
    </w:p>
    <w:p w14:paraId="331F3E12"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 poboljšanje pristupa uključivim i kvalitetnim uslugama obrazovanja, osposobljavanja i cjeloživotnog učenja razvojem infrastrukture;</w:t>
      </w:r>
    </w:p>
    <w:p w14:paraId="509CFA1A"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iii. povećanje socioekonomske integracije marginaliziranih zajednica, migranata i skupina u nepovoljnom položaju putem integriranih mjera koje uključuju stanovanje i socijalne usluge;</w:t>
      </w:r>
    </w:p>
    <w:p w14:paraId="31338ED0"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iv. osiguravanje jednakog pristupa zdravstvenoj skrbi razvojem infrastrukture, uključujući primarnu skrb;</w:t>
      </w:r>
    </w:p>
    <w:p w14:paraId="21FA9376"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e) Cilj politike 5 „Europa bliža građanima poticanjem održivog i integriranog razvoja urbanih, ruralnih i obalnih područja s pomoću lokalnih inicijativa“:</w:t>
      </w:r>
    </w:p>
    <w:p w14:paraId="24F7DDCD"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t>i. poticanje integriranog društvenog i gospodarskog razvoja, razvoja u području okoliša, kulturne baštine i sigurnosti u urbanim područjima;</w:t>
      </w:r>
    </w:p>
    <w:p w14:paraId="5404C355" w14:textId="77777777" w:rsidR="008C37E5" w:rsidRPr="00780193" w:rsidRDefault="008C37E5" w:rsidP="008C37E5">
      <w:pPr>
        <w:spacing w:after="160" w:line="259" w:lineRule="auto"/>
        <w:ind w:left="720"/>
        <w:jc w:val="both"/>
        <w:rPr>
          <w:rFonts w:eastAsia="Calibri"/>
          <w:lang w:eastAsia="en-US"/>
        </w:rPr>
      </w:pPr>
      <w:r w:rsidRPr="00780193">
        <w:rPr>
          <w:rFonts w:eastAsia="Calibri"/>
          <w:lang w:eastAsia="en-US"/>
        </w:rPr>
        <w:lastRenderedPageBreak/>
        <w:t>ii. poticanje integriranog društvenog i gospodarskog te razvoja u području okoliša na lokalnoj razini, kulturne baštine i sigurnosti, uključujući ruralna i obalna područja, među ostalim s pomoću lokalnog razvoja pod vodstvom zajednice.</w:t>
      </w:r>
    </w:p>
    <w:p w14:paraId="55C6871E"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d) Fond za pravednu tranziciju (JTF)</w:t>
      </w:r>
    </w:p>
    <w:p w14:paraId="3C3A71AD"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Fond za pravednu tranziciju osigurava namjensko financiranje u okviru mehanizma za pravednu tranziciju u kontekstu Kohezijske politike za rješavanje gospodarskih i socijalnih troškova tranzicije prema klimatski neutralnom i kružnom gospodarstvu.</w:t>
      </w:r>
    </w:p>
    <w:p w14:paraId="2927C347"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Sadržaj i predložak operativnog programa propisani su  člankom 17. i prilogom V. Uredbe o zajedničkim odredbama</w:t>
      </w:r>
      <w:r w:rsidRPr="00780193">
        <w:rPr>
          <w:rFonts w:eastAsia="Calibri"/>
          <w:vertAlign w:val="superscript"/>
          <w:lang w:eastAsia="en-US"/>
        </w:rPr>
        <w:footnoteReference w:id="1"/>
      </w:r>
      <w:r w:rsidRPr="00780193">
        <w:rPr>
          <w:rFonts w:eastAsia="Calibri"/>
          <w:lang w:eastAsia="en-US"/>
        </w:rPr>
        <w:t xml:space="preserve"> te su glavne točke operativnog programa sljedeće:</w:t>
      </w:r>
    </w:p>
    <w:p w14:paraId="757B54EE" w14:textId="77777777" w:rsidR="008C37E5" w:rsidRPr="00780193" w:rsidRDefault="008C37E5" w:rsidP="008C37E5">
      <w:pPr>
        <w:spacing w:line="259" w:lineRule="auto"/>
        <w:rPr>
          <w:rFonts w:eastAsia="Calibri"/>
          <w:lang w:eastAsia="en-US"/>
        </w:rPr>
      </w:pPr>
      <w:r w:rsidRPr="00780193">
        <w:rPr>
          <w:rFonts w:eastAsia="Calibri"/>
          <w:lang w:eastAsia="en-US"/>
        </w:rPr>
        <w:t>1. Strategija programa: glavni razvojni izazovi i rješenja prema politici</w:t>
      </w:r>
    </w:p>
    <w:p w14:paraId="17761C02" w14:textId="77777777" w:rsidR="008C37E5" w:rsidRPr="00780193" w:rsidRDefault="008C37E5" w:rsidP="008C37E5">
      <w:pPr>
        <w:spacing w:line="259" w:lineRule="auto"/>
        <w:rPr>
          <w:rFonts w:eastAsia="Calibri"/>
          <w:lang w:eastAsia="en-US"/>
        </w:rPr>
      </w:pPr>
      <w:r w:rsidRPr="00780193">
        <w:rPr>
          <w:rFonts w:eastAsia="Calibri"/>
          <w:lang w:eastAsia="en-US"/>
        </w:rPr>
        <w:t>2. Prioriteti osim tehničke pomoći</w:t>
      </w:r>
    </w:p>
    <w:p w14:paraId="291D41C9" w14:textId="77777777" w:rsidR="008C37E5" w:rsidRPr="00780193" w:rsidRDefault="008C37E5" w:rsidP="008C37E5">
      <w:pPr>
        <w:tabs>
          <w:tab w:val="left" w:pos="284"/>
        </w:tabs>
        <w:spacing w:line="259" w:lineRule="auto"/>
        <w:rPr>
          <w:rFonts w:eastAsia="Calibri"/>
          <w:lang w:eastAsia="en-US"/>
        </w:rPr>
      </w:pPr>
      <w:r w:rsidRPr="00780193">
        <w:rPr>
          <w:rFonts w:eastAsia="Calibri"/>
          <w:lang w:eastAsia="en-US"/>
        </w:rPr>
        <w:tab/>
        <w:t>2.1. Naslov prioriteta</w:t>
      </w:r>
    </w:p>
    <w:p w14:paraId="62717351" w14:textId="77777777" w:rsidR="008C37E5" w:rsidRPr="00780193" w:rsidRDefault="008C37E5" w:rsidP="008C37E5">
      <w:pPr>
        <w:tabs>
          <w:tab w:val="left" w:pos="567"/>
        </w:tabs>
        <w:spacing w:line="259" w:lineRule="auto"/>
        <w:rPr>
          <w:rFonts w:eastAsia="Calibri"/>
          <w:lang w:eastAsia="en-US"/>
        </w:rPr>
      </w:pPr>
      <w:r w:rsidRPr="00780193">
        <w:rPr>
          <w:rFonts w:eastAsia="Calibri"/>
          <w:lang w:eastAsia="en-US"/>
        </w:rPr>
        <w:tab/>
      </w:r>
      <w:r w:rsidRPr="00780193">
        <w:rPr>
          <w:rFonts w:eastAsia="Calibri"/>
          <w:lang w:eastAsia="en-US"/>
        </w:rPr>
        <w:tab/>
        <w:t>2.1.1. Posebni cilj (Radna mjesta i rast) ili područje potpore (EFPR)</w:t>
      </w:r>
    </w:p>
    <w:p w14:paraId="3561C637" w14:textId="77777777" w:rsidR="008C37E5" w:rsidRPr="00780193" w:rsidRDefault="008C37E5" w:rsidP="008C37E5">
      <w:pPr>
        <w:tabs>
          <w:tab w:val="left" w:pos="567"/>
        </w:tabs>
        <w:spacing w:line="259" w:lineRule="auto"/>
        <w:rPr>
          <w:rFonts w:eastAsia="Calibri"/>
          <w:lang w:eastAsia="en-US"/>
        </w:rPr>
      </w:pPr>
      <w:r w:rsidRPr="00780193">
        <w:rPr>
          <w:rFonts w:eastAsia="Calibri"/>
          <w:lang w:eastAsia="en-US"/>
        </w:rPr>
        <w:tab/>
      </w:r>
      <w:r w:rsidRPr="00780193">
        <w:rPr>
          <w:rFonts w:eastAsia="Calibri"/>
          <w:lang w:eastAsia="en-US"/>
        </w:rPr>
        <w:tab/>
      </w:r>
      <w:r w:rsidRPr="00780193">
        <w:rPr>
          <w:rFonts w:eastAsia="Calibri"/>
          <w:lang w:eastAsia="en-US"/>
        </w:rPr>
        <w:tab/>
        <w:t>2.1.1.1. Intervencije fondova</w:t>
      </w:r>
    </w:p>
    <w:p w14:paraId="02FDF304" w14:textId="77777777" w:rsidR="008C37E5" w:rsidRPr="00780193" w:rsidRDefault="008C37E5" w:rsidP="008C37E5">
      <w:pPr>
        <w:tabs>
          <w:tab w:val="left" w:pos="567"/>
        </w:tabs>
        <w:spacing w:line="259" w:lineRule="auto"/>
        <w:rPr>
          <w:rFonts w:eastAsia="Calibri"/>
          <w:lang w:eastAsia="en-US"/>
        </w:rPr>
      </w:pPr>
      <w:r w:rsidRPr="00780193">
        <w:rPr>
          <w:rFonts w:eastAsia="Calibri"/>
          <w:lang w:eastAsia="en-US"/>
        </w:rPr>
        <w:tab/>
      </w:r>
      <w:r w:rsidRPr="00780193">
        <w:rPr>
          <w:rFonts w:eastAsia="Calibri"/>
          <w:lang w:eastAsia="en-US"/>
        </w:rPr>
        <w:tab/>
      </w:r>
      <w:r w:rsidRPr="00780193">
        <w:rPr>
          <w:rFonts w:eastAsia="Calibri"/>
          <w:lang w:eastAsia="en-US"/>
        </w:rPr>
        <w:tab/>
        <w:t>2.1.1.2. Pokazatelji</w:t>
      </w:r>
    </w:p>
    <w:p w14:paraId="63609B6B" w14:textId="77777777" w:rsidR="008C37E5" w:rsidRPr="00780193" w:rsidRDefault="008C37E5" w:rsidP="008C37E5">
      <w:pPr>
        <w:tabs>
          <w:tab w:val="left" w:pos="567"/>
        </w:tabs>
        <w:spacing w:line="259" w:lineRule="auto"/>
        <w:rPr>
          <w:rFonts w:eastAsia="Calibri"/>
          <w:lang w:eastAsia="en-US"/>
        </w:rPr>
      </w:pPr>
      <w:r w:rsidRPr="00780193">
        <w:rPr>
          <w:rFonts w:eastAsia="Calibri"/>
          <w:lang w:eastAsia="en-US"/>
        </w:rPr>
        <w:tab/>
      </w:r>
      <w:r w:rsidRPr="00780193">
        <w:rPr>
          <w:rFonts w:eastAsia="Calibri"/>
          <w:lang w:eastAsia="en-US"/>
        </w:rPr>
        <w:tab/>
      </w:r>
      <w:r w:rsidRPr="00780193">
        <w:rPr>
          <w:rFonts w:eastAsia="Calibri"/>
          <w:lang w:eastAsia="en-US"/>
        </w:rPr>
        <w:tab/>
        <w:t>2.1.1.3. Okvirna raščlamba sredstava iz programa (EU) po vrsti intervencije</w:t>
      </w:r>
    </w:p>
    <w:p w14:paraId="0C375635" w14:textId="77777777" w:rsidR="008C37E5" w:rsidRPr="00780193" w:rsidRDefault="008C37E5" w:rsidP="008C37E5">
      <w:pPr>
        <w:spacing w:line="259" w:lineRule="auto"/>
        <w:rPr>
          <w:rFonts w:eastAsia="Calibri"/>
          <w:lang w:eastAsia="en-US"/>
        </w:rPr>
      </w:pPr>
      <w:r w:rsidRPr="00780193">
        <w:rPr>
          <w:rFonts w:eastAsia="Calibri"/>
          <w:lang w:eastAsia="en-US"/>
        </w:rPr>
        <w:t>3. Financijski plan</w:t>
      </w:r>
    </w:p>
    <w:p w14:paraId="41F2DCCF" w14:textId="77777777" w:rsidR="008C37E5" w:rsidRPr="00780193" w:rsidRDefault="008C37E5" w:rsidP="008C37E5">
      <w:pPr>
        <w:spacing w:line="259" w:lineRule="auto"/>
        <w:rPr>
          <w:rFonts w:eastAsia="Calibri"/>
          <w:lang w:eastAsia="en-US"/>
        </w:rPr>
      </w:pPr>
      <w:r w:rsidRPr="00780193">
        <w:rPr>
          <w:rFonts w:eastAsia="Calibri"/>
          <w:lang w:eastAsia="en-US"/>
        </w:rPr>
        <w:t>4. Uvjeti koji omogućuju provedbu</w:t>
      </w:r>
    </w:p>
    <w:p w14:paraId="1D0DDBD3" w14:textId="77777777" w:rsidR="008C37E5" w:rsidRPr="00780193" w:rsidRDefault="008C37E5" w:rsidP="008C37E5">
      <w:pPr>
        <w:spacing w:line="259" w:lineRule="auto"/>
        <w:rPr>
          <w:rFonts w:eastAsia="Calibri"/>
          <w:lang w:eastAsia="en-US"/>
        </w:rPr>
      </w:pPr>
      <w:r w:rsidRPr="00780193">
        <w:rPr>
          <w:rFonts w:eastAsia="Calibri"/>
          <w:lang w:eastAsia="en-US"/>
        </w:rPr>
        <w:t>5. Tijela nadležna za programe</w:t>
      </w:r>
    </w:p>
    <w:p w14:paraId="37B6F356" w14:textId="77777777" w:rsidR="008C37E5" w:rsidRPr="00780193" w:rsidRDefault="008C37E5" w:rsidP="008C37E5">
      <w:pPr>
        <w:spacing w:line="259" w:lineRule="auto"/>
        <w:rPr>
          <w:rFonts w:eastAsia="Calibri"/>
          <w:lang w:eastAsia="en-US"/>
        </w:rPr>
      </w:pPr>
      <w:r w:rsidRPr="00780193">
        <w:rPr>
          <w:rFonts w:eastAsia="Calibri"/>
          <w:lang w:eastAsia="en-US"/>
        </w:rPr>
        <w:t>6. Partnerstvo</w:t>
      </w:r>
    </w:p>
    <w:p w14:paraId="00A2013D" w14:textId="77777777" w:rsidR="008C37E5" w:rsidRPr="00780193" w:rsidRDefault="008C37E5" w:rsidP="008C37E5">
      <w:pPr>
        <w:spacing w:line="259" w:lineRule="auto"/>
        <w:rPr>
          <w:rFonts w:eastAsia="Calibri"/>
          <w:lang w:eastAsia="en-US"/>
        </w:rPr>
      </w:pPr>
      <w:r w:rsidRPr="00780193">
        <w:rPr>
          <w:rFonts w:eastAsia="Calibri"/>
          <w:lang w:eastAsia="en-US"/>
        </w:rPr>
        <w:t>7. Komunikacija i vidljivost</w:t>
      </w:r>
    </w:p>
    <w:p w14:paraId="62163037" w14:textId="77777777" w:rsidR="008C37E5" w:rsidRPr="00780193" w:rsidRDefault="008C37E5" w:rsidP="008C37E5">
      <w:pPr>
        <w:spacing w:line="259" w:lineRule="auto"/>
        <w:rPr>
          <w:rFonts w:eastAsia="Calibri"/>
          <w:lang w:eastAsia="en-US"/>
        </w:rPr>
      </w:pPr>
      <w:r w:rsidRPr="00780193">
        <w:rPr>
          <w:rFonts w:eastAsia="Calibri"/>
          <w:lang w:eastAsia="en-US"/>
        </w:rPr>
        <w:t>8. Upotreba jediničnih troškova, jednokratnih iznosa, paušalnih stopa i financiranja koje nije povezano s troškovima</w:t>
      </w:r>
    </w:p>
    <w:p w14:paraId="08448A86" w14:textId="77777777" w:rsidR="008C37E5" w:rsidRPr="00780193" w:rsidRDefault="008C37E5" w:rsidP="008C37E5">
      <w:pPr>
        <w:spacing w:after="160" w:line="259" w:lineRule="auto"/>
        <w:rPr>
          <w:rFonts w:eastAsia="Calibri"/>
          <w:lang w:eastAsia="en-US"/>
        </w:rPr>
      </w:pPr>
    </w:p>
    <w:p w14:paraId="4882DBC5"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Konkretne prioritete kao i aktivnosti unutar istih definirati će se tijekom procesa programiranja odnosno unutar radnih skupina za svaki od predmetnih ciljeva. Nastavno na navedeno, nacrti operativnih programa biti će dostupni u trenutku potpisivanja ugovora sa odabranim pružateljem usluga.</w:t>
      </w:r>
    </w:p>
    <w:p w14:paraId="5F35EB08" w14:textId="77777777" w:rsidR="008C37E5" w:rsidRPr="00780193" w:rsidRDefault="008C37E5" w:rsidP="008C37E5">
      <w:pPr>
        <w:keepNext/>
        <w:keepLines/>
        <w:spacing w:before="200" w:line="276" w:lineRule="auto"/>
        <w:outlineLvl w:val="1"/>
        <w:rPr>
          <w:b/>
          <w:bCs/>
          <w:color w:val="4F81BD"/>
          <w:lang w:eastAsia="en-US"/>
        </w:rPr>
      </w:pPr>
      <w:bookmarkStart w:id="14" w:name="_Toc63253781"/>
      <w:bookmarkStart w:id="15" w:name="_Toc64448855"/>
      <w:r w:rsidRPr="00780193">
        <w:rPr>
          <w:b/>
          <w:bCs/>
          <w:color w:val="4F81BD"/>
          <w:lang w:eastAsia="en-US"/>
        </w:rPr>
        <w:t>1.3.</w:t>
      </w:r>
      <w:r w:rsidRPr="00780193">
        <w:rPr>
          <w:b/>
          <w:bCs/>
          <w:color w:val="4F81BD"/>
          <w:lang w:eastAsia="en-US"/>
        </w:rPr>
        <w:tab/>
        <w:t>Pravni okvir strateške procjene utjecaja na okoliš</w:t>
      </w:r>
      <w:bookmarkEnd w:id="14"/>
      <w:bookmarkEnd w:id="15"/>
    </w:p>
    <w:p w14:paraId="32868346" w14:textId="77777777" w:rsidR="008C37E5" w:rsidRPr="00780193" w:rsidRDefault="008C37E5" w:rsidP="008C37E5">
      <w:pPr>
        <w:spacing w:after="160" w:line="259" w:lineRule="auto"/>
        <w:rPr>
          <w:rFonts w:eastAsia="Calibri"/>
          <w:lang w:eastAsia="en-US"/>
        </w:rPr>
      </w:pPr>
    </w:p>
    <w:p w14:paraId="6D66E773" w14:textId="77777777" w:rsidR="008C37E5" w:rsidRPr="00780193" w:rsidRDefault="008C37E5" w:rsidP="008C37E5">
      <w:pPr>
        <w:spacing w:after="160" w:line="276" w:lineRule="auto"/>
        <w:jc w:val="both"/>
        <w:rPr>
          <w:rFonts w:eastAsia="Calibri"/>
          <w:noProof/>
          <w:lang w:eastAsia="en-US"/>
        </w:rPr>
      </w:pPr>
      <w:r w:rsidRPr="00780193">
        <w:rPr>
          <w:rFonts w:eastAsia="Calibri"/>
          <w:noProof/>
          <w:lang w:eastAsia="en-US"/>
        </w:rPr>
        <w:t>Strateška procjena utjecaja na okoliš je postupak kojim se procjenjuju vjerojatno značajni utjecaji na okoliš koji mogu nastati provedbom strategije, plana ili programa.</w:t>
      </w:r>
    </w:p>
    <w:p w14:paraId="1FCA0A82" w14:textId="77777777" w:rsidR="008C37E5" w:rsidRPr="00780193" w:rsidRDefault="008C37E5" w:rsidP="008C37E5">
      <w:pPr>
        <w:spacing w:after="160" w:line="276" w:lineRule="auto"/>
        <w:jc w:val="both"/>
        <w:rPr>
          <w:rFonts w:eastAsia="Calibri"/>
          <w:noProof/>
          <w:lang w:eastAsia="en-US"/>
        </w:rPr>
      </w:pPr>
      <w:r w:rsidRPr="00780193">
        <w:rPr>
          <w:rFonts w:eastAsia="Calibri"/>
          <w:shd w:val="clear" w:color="auto" w:fill="FFFFFF"/>
          <w:lang w:eastAsia="en-US"/>
        </w:rPr>
        <w:t xml:space="preserve">Strateška procjena se provodi tijekom izrade nacrta prijedloga strategije, plana i programa prije utvrđivanja nacrta konačnog prijedloga strategije, plana i programa i upućivanja u postupak donošenja, sukladno </w:t>
      </w:r>
      <w:r w:rsidRPr="00780193">
        <w:rPr>
          <w:rFonts w:eastAsia="Calibri"/>
          <w:lang w:eastAsia="en-US"/>
        </w:rPr>
        <w:t xml:space="preserve">Direktivi 2001/42/EZ Europskog parlamenta i Vijeća od 27. lipnja 2001. o procjeni učinaka pojedinih planova i programa na okoliš, </w:t>
      </w:r>
      <w:r w:rsidRPr="00780193">
        <w:rPr>
          <w:rFonts w:eastAsia="Calibri"/>
          <w:shd w:val="clear" w:color="auto" w:fill="FFFFFF"/>
          <w:lang w:eastAsia="en-US"/>
        </w:rPr>
        <w:t xml:space="preserve">Zakonu o zaštiti okoliša (NN 80/13, 153/13, 78/15, 12/18 i 118/18) i Uredbi o strateškoj procjeni utjecaja strategije, plana i </w:t>
      </w:r>
      <w:r w:rsidRPr="00780193">
        <w:rPr>
          <w:rFonts w:eastAsia="Calibri"/>
          <w:shd w:val="clear" w:color="auto" w:fill="FFFFFF"/>
          <w:lang w:eastAsia="en-US"/>
        </w:rPr>
        <w:lastRenderedPageBreak/>
        <w:t xml:space="preserve">programa na okoliš (NN 3/17). Također, prilikom strateške procjene potrebno je, među ostalim, uzeti u obzir </w:t>
      </w:r>
      <w:r w:rsidRPr="00780193">
        <w:rPr>
          <w:rFonts w:eastAsia="Calibri"/>
          <w:noProof/>
          <w:lang w:eastAsia="en-US"/>
        </w:rPr>
        <w:t>Uredbu o informiranju i sudjelovanju javnosti i zainteresirane javnosti u pitanjima zaštite okoliša (NN 64/08) i Zakon o zaštiti prirode (NN 80/13, 15/18, 14/19 i 127/19).</w:t>
      </w:r>
    </w:p>
    <w:p w14:paraId="2501EE13" w14:textId="77777777" w:rsidR="008C37E5" w:rsidRPr="00780193" w:rsidRDefault="008C37E5" w:rsidP="008C37E5">
      <w:pPr>
        <w:keepNext/>
        <w:keepLines/>
        <w:spacing w:before="480" w:line="276" w:lineRule="auto"/>
        <w:outlineLvl w:val="0"/>
        <w:rPr>
          <w:b/>
          <w:bCs/>
          <w:color w:val="365F91"/>
          <w:lang w:eastAsia="en-US"/>
        </w:rPr>
      </w:pPr>
      <w:bookmarkStart w:id="16" w:name="_Toc379979841"/>
      <w:bookmarkStart w:id="17" w:name="_Toc63253782"/>
      <w:bookmarkStart w:id="18" w:name="_Toc64448856"/>
      <w:r w:rsidRPr="00780193">
        <w:rPr>
          <w:b/>
          <w:bCs/>
          <w:color w:val="365F91"/>
          <w:lang w:eastAsia="en-US"/>
        </w:rPr>
        <w:t>2.</w:t>
      </w:r>
      <w:r w:rsidRPr="00780193">
        <w:rPr>
          <w:b/>
          <w:bCs/>
          <w:color w:val="365F91"/>
          <w:lang w:eastAsia="en-US"/>
        </w:rPr>
        <w:tab/>
      </w:r>
      <w:bookmarkEnd w:id="16"/>
      <w:r w:rsidRPr="00780193">
        <w:rPr>
          <w:b/>
          <w:bCs/>
          <w:color w:val="365F91"/>
          <w:lang w:eastAsia="en-US"/>
        </w:rPr>
        <w:t>OPIS USLUGE</w:t>
      </w:r>
      <w:bookmarkEnd w:id="17"/>
      <w:bookmarkEnd w:id="18"/>
      <w:r w:rsidRPr="00780193">
        <w:rPr>
          <w:b/>
          <w:bCs/>
          <w:color w:val="365F91"/>
          <w:lang w:eastAsia="en-US"/>
        </w:rPr>
        <w:t xml:space="preserve"> </w:t>
      </w:r>
    </w:p>
    <w:p w14:paraId="5617285E" w14:textId="77777777" w:rsidR="008C37E5" w:rsidRPr="00780193" w:rsidRDefault="008C37E5" w:rsidP="008C37E5">
      <w:pPr>
        <w:keepNext/>
        <w:keepLines/>
        <w:spacing w:before="200" w:line="276" w:lineRule="auto"/>
        <w:outlineLvl w:val="1"/>
        <w:rPr>
          <w:b/>
          <w:bCs/>
          <w:color w:val="4F81BD"/>
          <w:lang w:eastAsia="en-US"/>
        </w:rPr>
      </w:pPr>
      <w:bookmarkStart w:id="19" w:name="_Toc379979842"/>
      <w:bookmarkStart w:id="20" w:name="_Toc63253783"/>
      <w:bookmarkStart w:id="21" w:name="_Toc64448857"/>
      <w:r w:rsidRPr="00780193">
        <w:rPr>
          <w:b/>
          <w:bCs/>
          <w:color w:val="4F81BD"/>
          <w:lang w:eastAsia="en-US"/>
        </w:rPr>
        <w:t>2.1.</w:t>
      </w:r>
      <w:r w:rsidRPr="00780193">
        <w:rPr>
          <w:b/>
          <w:bCs/>
          <w:color w:val="4F81BD"/>
          <w:lang w:eastAsia="en-US"/>
        </w:rPr>
        <w:tab/>
        <w:t xml:space="preserve">Opći opis i </w:t>
      </w:r>
      <w:bookmarkEnd w:id="19"/>
      <w:r w:rsidRPr="00780193">
        <w:rPr>
          <w:b/>
          <w:bCs/>
          <w:color w:val="4F81BD"/>
          <w:lang w:eastAsia="en-US"/>
        </w:rPr>
        <w:t>ciljevi usluge</w:t>
      </w:r>
      <w:bookmarkEnd w:id="20"/>
      <w:bookmarkEnd w:id="21"/>
    </w:p>
    <w:p w14:paraId="51747357"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 xml:space="preserve">Opći cilj ove usluge je provedba postupka strateške procjene utjecaja na okoliš (SPUO) kako bi se popratili nacrti operativnih programa </w:t>
      </w:r>
      <w:r w:rsidRPr="00780193">
        <w:rPr>
          <w:rFonts w:eastAsia="Calibri"/>
          <w:bCs/>
          <w:lang w:eastAsia="en-US"/>
        </w:rPr>
        <w:t xml:space="preserve">Konkurentnost i kohezija 2021.-2027. i Integrirani teritorijalni program 2021. – 2027. </w:t>
      </w:r>
      <w:r w:rsidRPr="00780193">
        <w:rPr>
          <w:rFonts w:eastAsia="Calibri"/>
          <w:lang w:eastAsia="en-US"/>
        </w:rPr>
        <w:t>za strukturne i kohezijske fondove za financijsko razdoblje Europske unije 2021.- 2027. koji su trenutno u pripremi.</w:t>
      </w:r>
    </w:p>
    <w:p w14:paraId="7B79BE99"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Sve aktivnosti bit će interaktivni dio procesa između stručnjaka za stratešku procjenu utjecaja na okoliš, Povjerenstva za stratešku procjenu i radnih skupina za programiranje.</w:t>
      </w:r>
    </w:p>
    <w:p w14:paraId="0891E64D"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Strateška procjena utjecaja na okoliš je koristan i potreban postupak te se savjeti stručnjaka stratešku procjenu utjecaja na okoliš trebaju uzeti u obzir pri procesu pripreme budućih operativnih programa. Predmetna procjena treba biti dovršena prije usvajanja novih operativnih programa.</w:t>
      </w:r>
    </w:p>
    <w:p w14:paraId="603CCF0B"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Specifičan cilj strateške procjene utjecaja na okoliš je integracija pitanja zaštite okoliša u pripremu i donošenje operativnih programa s ciljem promicanja održivog razvoja. Strateška procjena utjecaja na okoliš će predočiti sve obvezne elemente u vidu strateške studije sukladno Prilogu I Uredbe o strateškoj procjeni utjecaja strategije, plana i programa na okoliš (NN 3/17).</w:t>
      </w:r>
    </w:p>
    <w:p w14:paraId="17DFC63F"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 xml:space="preserve">Provedba postupka strateške procjene strategije, plana i programa na okoliš propisana je Zakonom o zaštiti okoliša (NN </w:t>
      </w:r>
      <w:r w:rsidRPr="00780193">
        <w:rPr>
          <w:rFonts w:eastAsia="Calibri"/>
          <w:shd w:val="clear" w:color="auto" w:fill="FFFFFF"/>
          <w:lang w:eastAsia="en-US"/>
        </w:rPr>
        <w:t>80/13, 153/13, 78/15, 12/18 i 118/18</w:t>
      </w:r>
      <w:r w:rsidRPr="00780193">
        <w:rPr>
          <w:rFonts w:eastAsia="Calibri"/>
          <w:lang w:eastAsia="en-US"/>
        </w:rPr>
        <w:t xml:space="preserve">) i Uredbom o strateškoj procjeni utjecaja strategije, plana i programa na okoliš (NN 3/17). </w:t>
      </w:r>
    </w:p>
    <w:p w14:paraId="7EC50BEA"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 xml:space="preserve">Za strategije, planove i programe za koje se obavezno provodi strateška procjena obavezna je i provedba odgovarajuće ocjene prihvatljivosti za područje ekološke mreže i određivanje je li potrebna izrada Glavne ocjene prihvatljivosti za područje ekološke mreže prema posebnom propisu iz područja zaštite prirode. </w:t>
      </w:r>
    </w:p>
    <w:p w14:paraId="68671694"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Postupak strateške procjene se provodi tijekom izrade nacrta prijedloga strategije, plana ili programa prije utvrđivanja konačnog prijedloga i upućivanja u postupak donošenja. Ovaj postupak, među ostalim, uključuje određivanje sadržaja strateške studije, izradu strateške studije i ocjenu cjelovitosti i stručne utemeljenosti strateške studije.</w:t>
      </w:r>
    </w:p>
    <w:p w14:paraId="55DA0E4C"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Stručnjaci koji izrađuju stratešku studiju okoliš će dati jasne preporuke tijelima uključenima u pripremu operativnih programa. Takve se preporuke moraju temeljiti na dokazima i prilagoditi posebnim zahtjevima operativnih programa.</w:t>
      </w:r>
    </w:p>
    <w:p w14:paraId="29634DFB"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 xml:space="preserve">Od odabranog pružatelja usluge se očekuje da predloži najprikladniju metodologiju izrade strateške studije sukladno zakonodavnom okviru, postojećim izvorima informacija i opsegu </w:t>
      </w:r>
      <w:r w:rsidRPr="00780193">
        <w:rPr>
          <w:rFonts w:eastAsia="Calibri"/>
          <w:lang w:eastAsia="en-US"/>
        </w:rPr>
        <w:lastRenderedPageBreak/>
        <w:t>planiranih aktivnosti. Od odabranog pružatelja usluge očekuje se analiza dokumentacije, izrada strateške studije uključujući i možebitne dopune i dorade strateške studije na zahtjev nadležnog tijela tijekom postupka, po pozivu sudjelovanje na sjednicama povjerenstva za stratešku procjenu, sudjelovanje u postupku savjetovanja s javnošću, izrada prijedloga izvješća o provedenoj strateškoj procjeni te ostale dokumentacije u skladu s odredbama nacionalnog zakonodavstva.</w:t>
      </w:r>
    </w:p>
    <w:p w14:paraId="61B35DE3"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Stručnjaci strateške procjene utjecaja na okoliš će usko surađivati sa svim sudionicima uključenim u pripremu operativnih programa (tj. članovima radnih skupina za programiranje, povjerenstvom za stratešku procjenu, budućim upravljačkim tijelima te s ostalim dionicima koji će sudjelovati u izradi programa).</w:t>
      </w:r>
    </w:p>
    <w:p w14:paraId="3925C726"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Tim stručnjaka mora izrađivati stratešku studiju</w:t>
      </w:r>
      <w:r w:rsidRPr="00780193" w:rsidDel="005A1A79">
        <w:rPr>
          <w:rFonts w:eastAsia="Calibri"/>
          <w:lang w:eastAsia="en-US"/>
        </w:rPr>
        <w:t xml:space="preserve"> </w:t>
      </w:r>
      <w:r w:rsidRPr="00780193">
        <w:rPr>
          <w:rFonts w:eastAsia="Calibri"/>
          <w:lang w:eastAsia="en-US"/>
        </w:rPr>
        <w:t>u skladu sa sljedećim načelima:</w:t>
      </w:r>
    </w:p>
    <w:p w14:paraId="7955D60B" w14:textId="77777777" w:rsidR="008C37E5" w:rsidRPr="00780193" w:rsidRDefault="008C37E5" w:rsidP="008C37E5">
      <w:pPr>
        <w:numPr>
          <w:ilvl w:val="0"/>
          <w:numId w:val="7"/>
        </w:numPr>
        <w:spacing w:after="240" w:line="276" w:lineRule="auto"/>
        <w:contextualSpacing/>
        <w:rPr>
          <w:rFonts w:eastAsia="Calibri"/>
          <w:lang w:eastAsia="en-US"/>
        </w:rPr>
      </w:pPr>
      <w:r w:rsidRPr="00780193">
        <w:rPr>
          <w:rFonts w:eastAsia="Calibri"/>
          <w:lang w:eastAsia="en-US"/>
        </w:rPr>
        <w:t>održavati interaktivan i iterativan proces;</w:t>
      </w:r>
    </w:p>
    <w:p w14:paraId="6D014AA5" w14:textId="77777777" w:rsidR="008C37E5" w:rsidRPr="00780193" w:rsidRDefault="008C37E5" w:rsidP="008C37E5">
      <w:pPr>
        <w:numPr>
          <w:ilvl w:val="0"/>
          <w:numId w:val="7"/>
        </w:numPr>
        <w:spacing w:after="240" w:line="276" w:lineRule="auto"/>
        <w:contextualSpacing/>
        <w:rPr>
          <w:rFonts w:eastAsia="Calibri"/>
          <w:lang w:eastAsia="en-US"/>
        </w:rPr>
      </w:pPr>
      <w:r w:rsidRPr="00780193">
        <w:rPr>
          <w:rFonts w:eastAsia="Calibri"/>
          <w:lang w:eastAsia="en-US"/>
        </w:rPr>
        <w:t>međusobno djelovati s partnerima i razinama vlasti;</w:t>
      </w:r>
    </w:p>
    <w:p w14:paraId="65999672" w14:textId="77777777" w:rsidR="008C37E5" w:rsidRPr="00780193" w:rsidRDefault="008C37E5" w:rsidP="008C37E5">
      <w:pPr>
        <w:numPr>
          <w:ilvl w:val="0"/>
          <w:numId w:val="7"/>
        </w:numPr>
        <w:spacing w:after="240" w:line="276" w:lineRule="auto"/>
        <w:contextualSpacing/>
        <w:rPr>
          <w:rFonts w:eastAsia="Calibri"/>
          <w:lang w:eastAsia="en-US"/>
        </w:rPr>
      </w:pPr>
      <w:r w:rsidRPr="00780193">
        <w:rPr>
          <w:rFonts w:eastAsia="Calibri"/>
          <w:lang w:eastAsia="en-US"/>
        </w:rPr>
        <w:t>osigurati neovisan proces;</w:t>
      </w:r>
    </w:p>
    <w:p w14:paraId="502D9304" w14:textId="77777777" w:rsidR="008C37E5" w:rsidRPr="00780193" w:rsidRDefault="008C37E5" w:rsidP="008C37E5">
      <w:pPr>
        <w:numPr>
          <w:ilvl w:val="0"/>
          <w:numId w:val="7"/>
        </w:numPr>
        <w:spacing w:after="240" w:line="276" w:lineRule="auto"/>
        <w:contextualSpacing/>
        <w:rPr>
          <w:rFonts w:eastAsia="Calibri"/>
          <w:lang w:eastAsia="en-US"/>
        </w:rPr>
      </w:pPr>
      <w:r w:rsidRPr="00780193">
        <w:rPr>
          <w:rFonts w:eastAsia="Calibri"/>
          <w:lang w:eastAsia="en-US"/>
        </w:rPr>
        <w:t>poštivati načelo razmjernosti.</w:t>
      </w:r>
    </w:p>
    <w:p w14:paraId="7F6DE71A" w14:textId="77777777" w:rsidR="008C37E5" w:rsidRPr="00780193" w:rsidRDefault="008C37E5" w:rsidP="008C37E5">
      <w:pPr>
        <w:spacing w:after="240" w:line="276" w:lineRule="auto"/>
        <w:ind w:left="720"/>
        <w:contextualSpacing/>
        <w:rPr>
          <w:rFonts w:eastAsia="Calibri"/>
          <w:lang w:eastAsia="en-US"/>
        </w:rPr>
      </w:pPr>
    </w:p>
    <w:p w14:paraId="3647CACE"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Trenutno su dostupni samo prijedlozi zakonodavnog okvira za EU fondove u budućem financijskom razdoblju (prijedlog Uredbe CPR, prijedlog Uredbe o ERDF-i i KF-u, prijedlog Uredbe o FPT-u i prijedlog Uredbe o ESF +), te bi do njihovog stupanja na snagu moglo doći do određenih promjena. Ova okolnost može dovesti do kašnjenja u izradi programa i / ili određenih promjena u procesu programiranja i provede postupka SPUO.</w:t>
      </w:r>
    </w:p>
    <w:p w14:paraId="7B3C0C23" w14:textId="77777777" w:rsidR="008C37E5" w:rsidRPr="00780193" w:rsidRDefault="008C37E5" w:rsidP="008C37E5">
      <w:pPr>
        <w:keepNext/>
        <w:keepLines/>
        <w:spacing w:before="200" w:line="276" w:lineRule="auto"/>
        <w:outlineLvl w:val="1"/>
        <w:rPr>
          <w:b/>
          <w:bCs/>
          <w:color w:val="4F81BD"/>
          <w:lang w:eastAsia="en-US"/>
        </w:rPr>
      </w:pPr>
      <w:bookmarkStart w:id="22" w:name="_Toc63253784"/>
      <w:bookmarkStart w:id="23" w:name="_Toc64448858"/>
      <w:r w:rsidRPr="00780193">
        <w:rPr>
          <w:b/>
          <w:bCs/>
          <w:color w:val="4F81BD"/>
          <w:lang w:eastAsia="en-US"/>
        </w:rPr>
        <w:t>2.2.</w:t>
      </w:r>
      <w:r w:rsidRPr="00780193">
        <w:rPr>
          <w:b/>
          <w:bCs/>
          <w:color w:val="4F81BD"/>
          <w:lang w:eastAsia="en-US"/>
        </w:rPr>
        <w:tab/>
        <w:t>Aktivnosti</w:t>
      </w:r>
      <w:bookmarkEnd w:id="22"/>
      <w:bookmarkEnd w:id="23"/>
    </w:p>
    <w:p w14:paraId="49AA899C"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Izrada strateške studije i postupak strateške procjene utjecaja na okoliš će slijediti izradu odgovarajućih dijelova operativnih programa. Odabrani pružatelj usluge će pružati pravovremene povratne informacije o primjeni predložene metodologije izrade povjerenstvu za stratešku procjenu, sljedeći načela navedena u ovom dokumentu.</w:t>
      </w:r>
    </w:p>
    <w:p w14:paraId="2E6DF8EB"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U sklopu provedbe usluge Pružatelj je obavezan:</w:t>
      </w:r>
    </w:p>
    <w:p w14:paraId="4BF321A4" w14:textId="77777777" w:rsidR="008C37E5" w:rsidRPr="00780193" w:rsidRDefault="008C37E5" w:rsidP="008C37E5">
      <w:pPr>
        <w:numPr>
          <w:ilvl w:val="0"/>
          <w:numId w:val="3"/>
        </w:numPr>
        <w:spacing w:after="240" w:line="276" w:lineRule="auto"/>
        <w:jc w:val="both"/>
        <w:rPr>
          <w:rFonts w:eastAsia="Calibri"/>
          <w:lang w:eastAsia="en-US"/>
        </w:rPr>
      </w:pPr>
      <w:r w:rsidRPr="00780193">
        <w:rPr>
          <w:rFonts w:eastAsia="Calibri"/>
          <w:lang w:eastAsia="en-US"/>
        </w:rPr>
        <w:t>u roku od 15 dana od potpisivanja Ugovora dostaviti Naručitelju metodologiju izrade strateške studije sukladno zakonodavnom okviru, postojećim izvorima informacija i opsegu planiranih aktivnosti</w:t>
      </w:r>
    </w:p>
    <w:p w14:paraId="495E7B5A" w14:textId="77777777" w:rsidR="008C37E5" w:rsidRPr="00780193" w:rsidRDefault="008C37E5" w:rsidP="008C37E5">
      <w:pPr>
        <w:numPr>
          <w:ilvl w:val="0"/>
          <w:numId w:val="3"/>
        </w:numPr>
        <w:spacing w:after="160" w:line="259" w:lineRule="auto"/>
        <w:rPr>
          <w:rFonts w:eastAsia="Calibri"/>
          <w:lang w:eastAsia="en-US"/>
        </w:rPr>
      </w:pPr>
      <w:r w:rsidRPr="00780193">
        <w:rPr>
          <w:rFonts w:eastAsia="Calibri"/>
          <w:lang w:eastAsia="en-US"/>
        </w:rPr>
        <w:t xml:space="preserve">izraditi nacrt Strateške studije te ga dostaviti Naručitelju na očitovanje, a koje se može odnositi i na zahtjeve za dopunama ili izmjenama nacrta (pisano ili usmeno).  </w:t>
      </w:r>
    </w:p>
    <w:p w14:paraId="48AEFF51" w14:textId="77777777" w:rsidR="008C37E5" w:rsidRPr="00780193" w:rsidRDefault="008C37E5" w:rsidP="008C37E5">
      <w:pPr>
        <w:numPr>
          <w:ilvl w:val="0"/>
          <w:numId w:val="3"/>
        </w:numPr>
        <w:spacing w:after="120" w:line="276" w:lineRule="auto"/>
        <w:jc w:val="both"/>
        <w:rPr>
          <w:rFonts w:eastAsia="Calibri"/>
          <w:lang w:eastAsia="en-US"/>
        </w:rPr>
      </w:pPr>
      <w:r w:rsidRPr="00780193">
        <w:rPr>
          <w:rFonts w:eastAsia="Calibri"/>
          <w:lang w:eastAsia="en-US"/>
        </w:rPr>
        <w:t>nakon usuglašavanja sa zahtjevima Naručitelja (kroz radne sastanke, pisano, i sl.), izraditi i dostaviti konačnu verziju Strateške studije prema odredbama o obveznom sadržaju strateške studije, vodeći računa o regulatornom okviru te smjernicama za izradu strateške studije kao i o svim daljnjim pojašnjenjima/ažuriranjima/uputama dobivenih od nadležnih tijela u djelokrugu obuhvaćenim ovim Opisom usluge.</w:t>
      </w:r>
    </w:p>
    <w:p w14:paraId="7C85952C" w14:textId="77777777" w:rsidR="008C37E5" w:rsidRPr="00780193" w:rsidRDefault="008C37E5" w:rsidP="008C37E5">
      <w:pPr>
        <w:numPr>
          <w:ilvl w:val="0"/>
          <w:numId w:val="3"/>
        </w:numPr>
        <w:spacing w:after="160" w:line="259" w:lineRule="auto"/>
        <w:rPr>
          <w:rFonts w:eastAsia="Calibri"/>
          <w:lang w:eastAsia="en-US"/>
        </w:rPr>
      </w:pPr>
      <w:r w:rsidRPr="00780193">
        <w:rPr>
          <w:rFonts w:eastAsia="Calibri"/>
          <w:lang w:eastAsia="en-US"/>
        </w:rPr>
        <w:lastRenderedPageBreak/>
        <w:t>izraditi i dostaviti potpisanu i ovjerenu Stratešku studiju i ne-tehnički sažetak</w:t>
      </w:r>
    </w:p>
    <w:p w14:paraId="2BB8B584"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 ciljem osiguranja visoke kvalitete strateške studije, te pomoći pri učinkovitom uključivanju rezultata predmetne studije u izradu operativnih programa 2021.- 2027., sukladno članku 12. Uredbe o strateškoj procjeni utjecaja strategije, plana i programa na okoliš (NN 3/17),  ovlaštenik sudjeluje u postupku strateške procjene tako da:</w:t>
      </w:r>
    </w:p>
    <w:p w14:paraId="68185E98" w14:textId="77777777" w:rsidR="008C37E5" w:rsidRPr="00780193" w:rsidRDefault="008C37E5" w:rsidP="008C37E5">
      <w:pPr>
        <w:spacing w:after="120" w:line="276" w:lineRule="auto"/>
        <w:ind w:left="714"/>
        <w:jc w:val="both"/>
        <w:rPr>
          <w:rFonts w:eastAsia="Calibri"/>
          <w:lang w:eastAsia="en-US"/>
        </w:rPr>
      </w:pPr>
      <w:r w:rsidRPr="00780193">
        <w:rPr>
          <w:rFonts w:eastAsia="Calibri"/>
          <w:lang w:eastAsia="en-US"/>
        </w:rPr>
        <w:t>– na zahtjev Naručitelja surađuje u postupku određivanja sadržaja strateške studije;</w:t>
      </w:r>
    </w:p>
    <w:p w14:paraId="09F1DEAA" w14:textId="77777777" w:rsidR="008C37E5" w:rsidRPr="00780193" w:rsidRDefault="008C37E5" w:rsidP="008C37E5">
      <w:pPr>
        <w:spacing w:after="120" w:line="276" w:lineRule="auto"/>
        <w:ind w:left="714" w:firstLine="6"/>
        <w:jc w:val="both"/>
        <w:rPr>
          <w:rFonts w:eastAsia="Calibri"/>
          <w:lang w:eastAsia="en-US"/>
        </w:rPr>
      </w:pPr>
      <w:r w:rsidRPr="00780193">
        <w:rPr>
          <w:rFonts w:eastAsia="Calibri"/>
          <w:lang w:eastAsia="en-US"/>
        </w:rPr>
        <w:t>– izrađuje stratešku studiju uključujući i možebitne dopune i dorade strateške studije na zahtjev nadležnog tijela tijekom postupka;</w:t>
      </w:r>
    </w:p>
    <w:p w14:paraId="1EF7D363" w14:textId="77777777" w:rsidR="008C37E5" w:rsidRPr="00780193" w:rsidRDefault="008C37E5" w:rsidP="008C37E5">
      <w:pPr>
        <w:spacing w:after="240" w:line="276" w:lineRule="auto"/>
        <w:ind w:left="709"/>
        <w:jc w:val="both"/>
        <w:rPr>
          <w:rFonts w:eastAsia="Calibri"/>
          <w:lang w:eastAsia="en-US"/>
        </w:rPr>
      </w:pPr>
      <w:r w:rsidRPr="00780193">
        <w:rPr>
          <w:rFonts w:eastAsia="Calibri"/>
          <w:lang w:eastAsia="en-US"/>
        </w:rPr>
        <w:t>– po pozivu Naručitelja putem svojih predstavnika – voditelja izrade strateške studije i po potrebi drugih suradnika u izradi strateške studije nazoči sjednicama povjerenstva za stratešku procjenu;</w:t>
      </w:r>
    </w:p>
    <w:p w14:paraId="24753636" w14:textId="77777777" w:rsidR="008C37E5" w:rsidRPr="00780193" w:rsidRDefault="008C37E5" w:rsidP="008C37E5">
      <w:pPr>
        <w:spacing w:after="120" w:line="276" w:lineRule="auto"/>
        <w:ind w:left="714"/>
        <w:jc w:val="both"/>
        <w:rPr>
          <w:rFonts w:eastAsia="Calibri"/>
          <w:lang w:eastAsia="en-US"/>
        </w:rPr>
      </w:pPr>
      <w:r w:rsidRPr="00780193">
        <w:rPr>
          <w:rFonts w:eastAsia="Calibri"/>
          <w:lang w:eastAsia="en-US"/>
        </w:rPr>
        <w:t>– na zahtjev nadležnog tijela osigurava odgovarajuće sažetke, stručne podloge i sl. koje se odnose na materiju u svezi sa sadržajem strateške studije i u svezi sa strateškom procjenom te osigurava dostatan broj primjeraka strateške studije odnosno sažetaka kao posebnih dijelova strateške studije;</w:t>
      </w:r>
    </w:p>
    <w:p w14:paraId="3FAD86C4" w14:textId="77777777" w:rsidR="008C37E5" w:rsidRPr="00780193" w:rsidRDefault="008C37E5" w:rsidP="008C37E5">
      <w:pPr>
        <w:spacing w:after="120" w:line="276" w:lineRule="auto"/>
        <w:ind w:left="714"/>
        <w:jc w:val="both"/>
        <w:rPr>
          <w:rFonts w:eastAsia="Calibri"/>
          <w:lang w:eastAsia="en-US"/>
        </w:rPr>
      </w:pPr>
      <w:r w:rsidRPr="00780193">
        <w:rPr>
          <w:rFonts w:eastAsia="Calibri"/>
          <w:lang w:eastAsia="en-US"/>
        </w:rPr>
        <w:t>– na zahtjev Naručitelja surađuje s izrađivačem;</w:t>
      </w:r>
    </w:p>
    <w:p w14:paraId="7F17DC2D" w14:textId="77777777" w:rsidR="008C37E5" w:rsidRPr="00780193" w:rsidRDefault="008C37E5" w:rsidP="008C37E5">
      <w:pPr>
        <w:spacing w:after="120" w:line="276" w:lineRule="auto"/>
        <w:ind w:left="714"/>
        <w:jc w:val="both"/>
        <w:rPr>
          <w:rFonts w:eastAsia="Calibri"/>
          <w:lang w:eastAsia="en-US"/>
        </w:rPr>
      </w:pPr>
      <w:r w:rsidRPr="00780193">
        <w:rPr>
          <w:rFonts w:eastAsia="Calibri"/>
          <w:lang w:eastAsia="en-US"/>
        </w:rPr>
        <w:t>– na zahtjev Naručitelja sudjeluje u postupku javne rasprave;</w:t>
      </w:r>
    </w:p>
    <w:p w14:paraId="5166956B" w14:textId="77777777" w:rsidR="008C37E5" w:rsidRPr="00780193" w:rsidRDefault="008C37E5" w:rsidP="008C37E5">
      <w:pPr>
        <w:spacing w:after="120" w:line="276" w:lineRule="auto"/>
        <w:ind w:left="714"/>
        <w:jc w:val="both"/>
        <w:rPr>
          <w:rFonts w:eastAsia="Calibri"/>
          <w:lang w:eastAsia="en-US"/>
        </w:rPr>
      </w:pPr>
      <w:r w:rsidRPr="00780193">
        <w:rPr>
          <w:rFonts w:eastAsia="Calibri"/>
          <w:lang w:eastAsia="en-US"/>
        </w:rPr>
        <w:t>– sudjeluje u radu povjerenstva za stratešku procjenu s pravom rasprave, a bez prava odlučivanja.</w:t>
      </w:r>
    </w:p>
    <w:p w14:paraId="677F1970" w14:textId="77777777" w:rsidR="008C37E5" w:rsidRPr="00780193" w:rsidRDefault="008C37E5" w:rsidP="008C37E5">
      <w:pPr>
        <w:numPr>
          <w:ilvl w:val="0"/>
          <w:numId w:val="12"/>
        </w:numPr>
        <w:spacing w:after="160" w:line="259" w:lineRule="auto"/>
        <w:rPr>
          <w:rFonts w:eastAsia="Calibri"/>
          <w:lang w:eastAsia="en-US"/>
        </w:rPr>
      </w:pPr>
      <w:r w:rsidRPr="00780193">
        <w:rPr>
          <w:rFonts w:eastAsia="Calibri"/>
          <w:lang w:eastAsia="en-US"/>
        </w:rPr>
        <w:t>ostalo u skladu s odredbama nacionalnog zakonodavstva.</w:t>
      </w:r>
    </w:p>
    <w:p w14:paraId="11FFC94A"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Strateška procjena utjecaja na okoliš (SPUO) treba se provesti tijekom pripreme operativnih programa i biti dovršena prije njihovih usvajanja i podnošenja Europskoj komisiji. Kvalitetnom izradom strateške studije kao i razradi programa izbjeći će se kasnije izmjene i dopune programa.</w:t>
      </w:r>
    </w:p>
    <w:p w14:paraId="1CD9C911"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 xml:space="preserve">Sve aktivnosti vezane uz stratešku procjenu utjecaja na okoliš (SPUO) provest će se sukladno Direktivi 2001/42/EZ Europskog parlamenta i Vijeća od 27. lipnja 2001. o procjeni učinaka pojedinih planova i programa na okoliš te Zakonu o zaštiti okoliša (NN 80/13, 153/13, 78/15, 12/18, 118/18), Zakon o zaštiti prirode (NN 80/13, 15/18, 14/19 i 127/19) i Uredbi o strateškoj procjeni utjecaja plana i programa na okoliš (NN 3/17). </w:t>
      </w:r>
    </w:p>
    <w:p w14:paraId="6A0358F4" w14:textId="77777777" w:rsidR="008C37E5" w:rsidRPr="00780193" w:rsidRDefault="008C37E5" w:rsidP="008C37E5">
      <w:pPr>
        <w:spacing w:after="240" w:line="259" w:lineRule="auto"/>
        <w:jc w:val="both"/>
        <w:rPr>
          <w:rFonts w:eastAsia="Calibri"/>
          <w:lang w:eastAsia="en-US"/>
        </w:rPr>
      </w:pPr>
      <w:r w:rsidRPr="00780193">
        <w:rPr>
          <w:rFonts w:eastAsia="Calibri"/>
          <w:lang w:eastAsia="en-US"/>
        </w:rPr>
        <w:t>Provedba postupka Strateške procjene utjecaja na okoliš u skladu s odredbama Uredbe o strateškoj procjeni utjecaja strategije, plana i programa na okoliš (NN 3/17) uključivat će sljedeće aktivnosti:</w:t>
      </w:r>
    </w:p>
    <w:p w14:paraId="1D78894C" w14:textId="77777777" w:rsidR="008C37E5" w:rsidRPr="00780193" w:rsidRDefault="008C37E5" w:rsidP="008C37E5">
      <w:pPr>
        <w:spacing w:after="240" w:line="276" w:lineRule="auto"/>
        <w:jc w:val="both"/>
        <w:rPr>
          <w:rFonts w:eastAsia="Calibri"/>
          <w:b/>
          <w:lang w:eastAsia="en-US"/>
        </w:rPr>
      </w:pPr>
      <w:r w:rsidRPr="00780193">
        <w:rPr>
          <w:rFonts w:eastAsia="Calibri"/>
          <w:b/>
          <w:lang w:eastAsia="en-US"/>
        </w:rPr>
        <w:t>Aktivnost 1. Izrada metodologije izrade strateške studije sukladno zakonodavnom okviru, postojećim izvorima informacija i opsegu planiranih aktivnosti</w:t>
      </w:r>
    </w:p>
    <w:p w14:paraId="3437D75E" w14:textId="77777777" w:rsidR="008C37E5" w:rsidRPr="00780193" w:rsidRDefault="008C37E5" w:rsidP="008C37E5">
      <w:pPr>
        <w:spacing w:after="240" w:line="276" w:lineRule="auto"/>
        <w:jc w:val="both"/>
        <w:rPr>
          <w:rFonts w:eastAsia="Calibri"/>
          <w:b/>
          <w:lang w:eastAsia="en-US"/>
        </w:rPr>
      </w:pPr>
      <w:r w:rsidRPr="00780193">
        <w:rPr>
          <w:rFonts w:eastAsia="Calibri"/>
          <w:b/>
          <w:lang w:eastAsia="en-US"/>
        </w:rPr>
        <w:t xml:space="preserve">Aktivnost 2. Sudjelovanje ovlaštenika u postupku određivanja sadržaja strateške studije </w:t>
      </w:r>
    </w:p>
    <w:p w14:paraId="5D4DF1CF" w14:textId="77777777" w:rsidR="008C37E5" w:rsidRPr="00780193" w:rsidRDefault="008C37E5" w:rsidP="008C37E5">
      <w:pPr>
        <w:spacing w:after="240" w:line="276" w:lineRule="auto"/>
        <w:jc w:val="both"/>
        <w:rPr>
          <w:rFonts w:eastAsia="Calibri"/>
          <w:b/>
          <w:lang w:eastAsia="en-US"/>
        </w:rPr>
      </w:pPr>
      <w:r w:rsidRPr="00780193">
        <w:rPr>
          <w:rFonts w:eastAsia="Calibri"/>
          <w:b/>
          <w:lang w:eastAsia="en-US"/>
        </w:rPr>
        <w:lastRenderedPageBreak/>
        <w:t xml:space="preserve">Aktivnost 3. </w:t>
      </w:r>
      <w:bookmarkStart w:id="24" w:name="_Hlk9848144"/>
      <w:r w:rsidRPr="00780193">
        <w:rPr>
          <w:rFonts w:eastAsia="Calibri"/>
          <w:b/>
          <w:lang w:eastAsia="en-US"/>
        </w:rPr>
        <w:t xml:space="preserve">Izrada strateške studije </w:t>
      </w:r>
      <w:bookmarkEnd w:id="24"/>
      <w:r w:rsidRPr="00780193">
        <w:rPr>
          <w:rFonts w:eastAsia="Calibri"/>
          <w:b/>
          <w:lang w:eastAsia="en-US"/>
        </w:rPr>
        <w:t>uključujući i možebitne dopune i dorade strateške studije na zahtjev nadležnog tijela tijekom postupka</w:t>
      </w:r>
    </w:p>
    <w:p w14:paraId="1242890A"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Sukladno Prilogu I. Uredbe o strateškoj procjeni utjecaja na okoliš (NN 3/17), strateška studija sadrži osobito:</w:t>
      </w:r>
    </w:p>
    <w:p w14:paraId="1D8FFB42"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kratki pregled sadržaja i glavnih ciljeva programa i odnosa s drugim odgovarajućim strategijama, planovima i programima</w:t>
      </w:r>
    </w:p>
    <w:p w14:paraId="37A6D66A"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podatke o postojećem stanju okoliša i mogući razvoj okoliša bez provedbe programa</w:t>
      </w:r>
    </w:p>
    <w:p w14:paraId="167C6645"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okolišne značajke područja na koja provedba programa može značajno utjecati</w:t>
      </w:r>
    </w:p>
    <w:p w14:paraId="3D6C1CAA"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postojeće okolišne probleme koji su važni za program, posebno uključujući one koji se odnose na područja posebnog ekološkog značaja, primjerice područja određena u skladu s posebnim propisima o zaštiti prirode</w:t>
      </w:r>
    </w:p>
    <w:p w14:paraId="7794770D"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ciljeve zaštite okoliša uspostavljene po zaključivanju međunarodnih ugovora i sporazuma, koji se odnose na program, te način na koji su ti ciljevi i druga pitanja zaštite okoliša uzeti u obzir tijekom izrade programa</w:t>
      </w:r>
    </w:p>
    <w:p w14:paraId="15A83100"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vjerojatno značajne utjecaje (sekundarne, kumulativne, sinergijske, kratkoročne, srednjoročne i dugoročne, stalne i privremene, pozitivne i negativne) na okoliš, uključujući bioraznolikost, stanovništvo i zdravlje ljudi, tlo, vodu, more, zrak, klimu, materijalnu imovinu, kulturno-povijesnu baštinu, krajobraz, uzimajući u obzir njihove međuodnose</w:t>
      </w:r>
    </w:p>
    <w:p w14:paraId="706C8977"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mjere zaštite okoliša uključujući mjere sprječavanja, smanjenja i ublažavanja nepovoljnih utjecaja provedbe programa na okoliš</w:t>
      </w:r>
    </w:p>
    <w:p w14:paraId="0EE28A7A"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kratki prikaz razloga za odabir razmotrenih razumnih alternativi, obrazloženje najprihvatljivije razumne alternative programa na okoliš uključujući i naznaku razmatranih razumnih alternativi i opis provedene procjene, uključujući i poteškoće (primjerice tehničke nedostatke ili nedostatke znanja i iskustva) pri prikupljanju potrebnih podataka</w:t>
      </w:r>
    </w:p>
    <w:p w14:paraId="23E721B2"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opis predviđenih mjera praćenja</w:t>
      </w:r>
    </w:p>
    <w:p w14:paraId="7504660E"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ostale podatke i zahtjeve kako se utvrdi prilikom određivanja sadržaja strateške studije u posebnom postupku prema ovoj Uredbi, primjerice:</w:t>
      </w:r>
    </w:p>
    <w:p w14:paraId="44CC105C" w14:textId="77777777" w:rsidR="008C37E5" w:rsidRPr="00780193" w:rsidRDefault="008C37E5" w:rsidP="008C37E5">
      <w:pPr>
        <w:shd w:val="clear" w:color="auto" w:fill="FFFFFF"/>
        <w:spacing w:after="48" w:line="276" w:lineRule="auto"/>
        <w:ind w:left="408"/>
        <w:jc w:val="both"/>
        <w:textAlignment w:val="baseline"/>
        <w:rPr>
          <w:rFonts w:eastAsia="Calibri"/>
          <w:lang w:eastAsia="en-US"/>
        </w:rPr>
      </w:pPr>
    </w:p>
    <w:p w14:paraId="639C7B34" w14:textId="77777777" w:rsidR="008C37E5" w:rsidRPr="00780193" w:rsidRDefault="008C37E5" w:rsidP="008C37E5">
      <w:pPr>
        <w:shd w:val="clear" w:color="auto" w:fill="FFFFFF"/>
        <w:spacing w:after="48" w:line="276" w:lineRule="auto"/>
        <w:ind w:left="408"/>
        <w:jc w:val="both"/>
        <w:textAlignment w:val="baseline"/>
        <w:rPr>
          <w:rFonts w:eastAsia="Calibri"/>
          <w:lang w:eastAsia="en-US"/>
        </w:rPr>
      </w:pPr>
      <w:r w:rsidRPr="00780193">
        <w:rPr>
          <w:rFonts w:eastAsia="Calibri"/>
          <w:lang w:eastAsia="en-US"/>
        </w:rPr>
        <w:t>Poglavlje glavna ocjena prihvatljivosti programa za ekološku mrežu ukoliko se ista provodi u okviru postupka strateške procjene:</w:t>
      </w:r>
    </w:p>
    <w:p w14:paraId="052F554F" w14:textId="77777777" w:rsidR="008C37E5" w:rsidRPr="00780193" w:rsidRDefault="008C37E5" w:rsidP="008C37E5">
      <w:pPr>
        <w:numPr>
          <w:ilvl w:val="0"/>
          <w:numId w:val="9"/>
        </w:numPr>
        <w:shd w:val="clear" w:color="auto" w:fill="FFFFFF"/>
        <w:spacing w:after="48" w:line="276" w:lineRule="auto"/>
        <w:jc w:val="both"/>
        <w:textAlignment w:val="baseline"/>
        <w:rPr>
          <w:rFonts w:eastAsia="Calibri"/>
          <w:lang w:eastAsia="en-US"/>
        </w:rPr>
      </w:pPr>
      <w:r w:rsidRPr="00780193">
        <w:rPr>
          <w:rFonts w:eastAsia="Calibri"/>
          <w:lang w:eastAsia="en-US"/>
        </w:rPr>
        <w:t>podaci o ekološkoj mreži:</w:t>
      </w:r>
    </w:p>
    <w:p w14:paraId="03E85BE5" w14:textId="77777777" w:rsidR="008C37E5" w:rsidRPr="00780193" w:rsidRDefault="008C37E5" w:rsidP="008C37E5">
      <w:pPr>
        <w:shd w:val="clear" w:color="auto" w:fill="FFFFFF"/>
        <w:spacing w:after="48" w:line="276" w:lineRule="auto"/>
        <w:ind w:left="408" w:firstLine="720"/>
        <w:jc w:val="both"/>
        <w:textAlignment w:val="baseline"/>
        <w:rPr>
          <w:rFonts w:eastAsia="Calibri"/>
          <w:lang w:eastAsia="en-US"/>
        </w:rPr>
      </w:pPr>
      <w:r w:rsidRPr="00780193">
        <w:rPr>
          <w:rFonts w:eastAsia="Calibri"/>
          <w:lang w:eastAsia="en-US"/>
        </w:rPr>
        <w:t>– opis ekološke mreže na koje provedba programa može utjecati</w:t>
      </w:r>
    </w:p>
    <w:p w14:paraId="041A0968" w14:textId="77777777" w:rsidR="008C37E5" w:rsidRPr="00780193" w:rsidRDefault="008C37E5" w:rsidP="008C37E5">
      <w:pPr>
        <w:shd w:val="clear" w:color="auto" w:fill="FFFFFF"/>
        <w:spacing w:after="48" w:line="276" w:lineRule="auto"/>
        <w:ind w:left="720" w:firstLine="312"/>
        <w:jc w:val="both"/>
        <w:textAlignment w:val="baseline"/>
        <w:rPr>
          <w:rFonts w:eastAsia="Calibri"/>
          <w:lang w:eastAsia="en-US"/>
        </w:rPr>
      </w:pPr>
      <w:r w:rsidRPr="00780193">
        <w:rPr>
          <w:rFonts w:eastAsia="Calibri"/>
          <w:lang w:eastAsia="en-US"/>
        </w:rPr>
        <w:t xml:space="preserve">  – kartografski prikaz područja ekološke mreže u odgovarajućem mjerilu sukladno mjerilu kartografskog prikaza programa</w:t>
      </w:r>
    </w:p>
    <w:p w14:paraId="75E78A82" w14:textId="77777777" w:rsidR="008C37E5" w:rsidRPr="00780193" w:rsidRDefault="008C37E5" w:rsidP="008C37E5">
      <w:pPr>
        <w:numPr>
          <w:ilvl w:val="0"/>
          <w:numId w:val="9"/>
        </w:numPr>
        <w:shd w:val="clear" w:color="auto" w:fill="FFFFFF"/>
        <w:spacing w:after="48" w:line="276" w:lineRule="auto"/>
        <w:jc w:val="both"/>
        <w:textAlignment w:val="baseline"/>
        <w:rPr>
          <w:rFonts w:eastAsia="Calibri"/>
          <w:lang w:eastAsia="en-US"/>
        </w:rPr>
      </w:pPr>
      <w:r w:rsidRPr="00780193">
        <w:rPr>
          <w:rFonts w:eastAsia="Calibri"/>
          <w:lang w:eastAsia="en-US"/>
        </w:rPr>
        <w:t>opis mogućih značajnih utjecaja provedbe programa na ekološku mrežu:</w:t>
      </w:r>
    </w:p>
    <w:p w14:paraId="4EB9921D" w14:textId="77777777" w:rsidR="008C37E5" w:rsidRPr="00780193" w:rsidRDefault="008C37E5" w:rsidP="008C37E5">
      <w:pPr>
        <w:shd w:val="clear" w:color="auto" w:fill="FFFFFF"/>
        <w:spacing w:after="48" w:line="276" w:lineRule="auto"/>
        <w:ind w:left="1032"/>
        <w:jc w:val="both"/>
        <w:textAlignment w:val="baseline"/>
        <w:rPr>
          <w:rFonts w:eastAsia="Calibri"/>
          <w:lang w:eastAsia="en-US"/>
        </w:rPr>
      </w:pPr>
      <w:r w:rsidRPr="00780193">
        <w:rPr>
          <w:rFonts w:eastAsia="Calibri"/>
          <w:lang w:eastAsia="en-US"/>
        </w:rPr>
        <w:t>– vjerojatnost, trajanje, učestalost, jačina i kumulativna priroda (procjena rizika) mogućih utjecaja provedbe programa na ekološku mrežu</w:t>
      </w:r>
    </w:p>
    <w:p w14:paraId="40274A29" w14:textId="77777777" w:rsidR="008C37E5" w:rsidRPr="00780193" w:rsidRDefault="008C37E5" w:rsidP="008C37E5">
      <w:pPr>
        <w:numPr>
          <w:ilvl w:val="0"/>
          <w:numId w:val="9"/>
        </w:numPr>
        <w:shd w:val="clear" w:color="auto" w:fill="FFFFFF"/>
        <w:spacing w:after="48" w:line="276" w:lineRule="auto"/>
        <w:jc w:val="both"/>
        <w:textAlignment w:val="baseline"/>
        <w:rPr>
          <w:rFonts w:eastAsia="Calibri"/>
          <w:lang w:eastAsia="en-US"/>
        </w:rPr>
      </w:pPr>
      <w:r w:rsidRPr="00780193">
        <w:rPr>
          <w:rFonts w:eastAsia="Calibri"/>
          <w:lang w:eastAsia="en-US"/>
        </w:rPr>
        <w:lastRenderedPageBreak/>
        <w:t>prijedlog mjera ublažavanja negativnih utjecaja provedbe programa na ekološku mrežu</w:t>
      </w:r>
    </w:p>
    <w:p w14:paraId="3E54E8C0" w14:textId="77777777" w:rsidR="008C37E5" w:rsidRPr="00780193" w:rsidRDefault="008C37E5" w:rsidP="008C37E5">
      <w:pPr>
        <w:numPr>
          <w:ilvl w:val="0"/>
          <w:numId w:val="9"/>
        </w:numPr>
        <w:shd w:val="clear" w:color="auto" w:fill="FFFFFF"/>
        <w:spacing w:after="48" w:line="276" w:lineRule="auto"/>
        <w:jc w:val="both"/>
        <w:textAlignment w:val="baseline"/>
        <w:rPr>
          <w:rFonts w:eastAsia="Calibri"/>
          <w:lang w:eastAsia="en-US"/>
        </w:rPr>
      </w:pPr>
      <w:r w:rsidRPr="00780193">
        <w:rPr>
          <w:rFonts w:eastAsia="Calibri"/>
          <w:lang w:eastAsia="en-US"/>
        </w:rPr>
        <w:t>zaključak:</w:t>
      </w:r>
    </w:p>
    <w:p w14:paraId="5A71F021" w14:textId="77777777" w:rsidR="008C37E5" w:rsidRPr="00780193" w:rsidRDefault="008C37E5" w:rsidP="008C37E5">
      <w:pPr>
        <w:shd w:val="clear" w:color="auto" w:fill="FFFFFF"/>
        <w:spacing w:after="48" w:line="276" w:lineRule="auto"/>
        <w:ind w:left="1128"/>
        <w:jc w:val="both"/>
        <w:textAlignment w:val="baseline"/>
        <w:rPr>
          <w:rFonts w:eastAsia="Calibri"/>
          <w:lang w:eastAsia="en-US"/>
        </w:rPr>
      </w:pPr>
      <w:r w:rsidRPr="00780193">
        <w:rPr>
          <w:rFonts w:eastAsia="Calibri"/>
          <w:lang w:eastAsia="en-US"/>
        </w:rPr>
        <w:t>– konačna ocjena prihvatljivosti programa za ekološku mrežu uz primjenu predloženih mjera ublažavanja iz točke 3.</w:t>
      </w:r>
    </w:p>
    <w:p w14:paraId="60160EC8" w14:textId="77777777" w:rsidR="008C37E5" w:rsidRPr="00780193" w:rsidRDefault="008C37E5" w:rsidP="008C37E5">
      <w:pPr>
        <w:shd w:val="clear" w:color="auto" w:fill="FFFFFF"/>
        <w:spacing w:after="48" w:line="276" w:lineRule="auto"/>
        <w:ind w:left="408"/>
        <w:jc w:val="both"/>
        <w:textAlignment w:val="baseline"/>
        <w:rPr>
          <w:rFonts w:eastAsia="Calibri"/>
          <w:lang w:eastAsia="en-US"/>
        </w:rPr>
      </w:pPr>
    </w:p>
    <w:p w14:paraId="494204F8" w14:textId="77777777" w:rsidR="008C37E5" w:rsidRPr="00780193" w:rsidRDefault="008C37E5" w:rsidP="008C37E5">
      <w:pPr>
        <w:numPr>
          <w:ilvl w:val="0"/>
          <w:numId w:val="8"/>
        </w:numPr>
        <w:shd w:val="clear" w:color="auto" w:fill="FFFFFF"/>
        <w:spacing w:after="48" w:line="276" w:lineRule="auto"/>
        <w:jc w:val="both"/>
        <w:textAlignment w:val="baseline"/>
        <w:rPr>
          <w:rFonts w:eastAsia="Calibri"/>
          <w:lang w:eastAsia="en-US"/>
        </w:rPr>
      </w:pPr>
      <w:r w:rsidRPr="00780193">
        <w:rPr>
          <w:rFonts w:eastAsia="Calibri"/>
          <w:lang w:eastAsia="en-US"/>
        </w:rPr>
        <w:t>ne-tehnički sažetak podataka iz podstavaka 1. do 10. predmetnog Priloga uključujući sažetak glavne ocjene prihvatljivosti programa za ekološku mrežu ako je bila obvezna prema posebnom propisu iz područja zaštite prirode te naznaku razmatranih razumnih alternativa.</w:t>
      </w:r>
    </w:p>
    <w:p w14:paraId="04C570AB" w14:textId="77777777" w:rsidR="008C37E5" w:rsidRPr="00780193" w:rsidRDefault="008C37E5" w:rsidP="008C37E5">
      <w:pPr>
        <w:shd w:val="clear" w:color="auto" w:fill="FFFFFF"/>
        <w:spacing w:after="48" w:line="276" w:lineRule="auto"/>
        <w:ind w:firstLine="408"/>
        <w:jc w:val="both"/>
        <w:textAlignment w:val="baseline"/>
        <w:rPr>
          <w:rFonts w:eastAsia="Calibri"/>
          <w:lang w:eastAsia="en-US"/>
        </w:rPr>
      </w:pPr>
    </w:p>
    <w:p w14:paraId="25800A0B" w14:textId="77777777" w:rsidR="008C37E5" w:rsidRPr="00780193" w:rsidRDefault="008C37E5" w:rsidP="008C37E5">
      <w:pPr>
        <w:spacing w:after="240" w:line="276" w:lineRule="auto"/>
        <w:jc w:val="both"/>
        <w:rPr>
          <w:rFonts w:eastAsia="Calibri"/>
          <w:b/>
          <w:lang w:eastAsia="en-US"/>
        </w:rPr>
      </w:pPr>
      <w:r w:rsidRPr="00780193">
        <w:rPr>
          <w:rFonts w:eastAsia="Calibri"/>
          <w:b/>
          <w:lang w:eastAsia="en-US"/>
        </w:rPr>
        <w:t>Aktivnost 4.: Izrada materijala(prezentacije, odgovori na primjedbe, očitovanja i sl.) za potrebe sjednica Povjerenstva za stratešku procjenu te sudjelovanje na istima</w:t>
      </w:r>
    </w:p>
    <w:p w14:paraId="3C0E0B22" w14:textId="77777777" w:rsidR="008C37E5" w:rsidRPr="00780193" w:rsidRDefault="008C37E5" w:rsidP="008C37E5">
      <w:pPr>
        <w:spacing w:after="240" w:line="276" w:lineRule="auto"/>
        <w:jc w:val="both"/>
        <w:rPr>
          <w:rFonts w:eastAsia="Calibri"/>
          <w:b/>
          <w:lang w:eastAsia="en-US"/>
        </w:rPr>
      </w:pPr>
      <w:r w:rsidRPr="00780193">
        <w:rPr>
          <w:rFonts w:eastAsia="Calibri"/>
          <w:b/>
          <w:lang w:eastAsia="en-US"/>
        </w:rPr>
        <w:t xml:space="preserve">Aktivnost 5.: Provođenje konzultacija s nadležnim tijelima i sa zainteresiranom javnošću, te priprema relevantnih radnih dokumenata vezanih uz proces savjetovanja i javnu raspravu </w:t>
      </w:r>
    </w:p>
    <w:p w14:paraId="01CDE79B"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Sukladno Uredbi o strateškoj procjeni utjecaja na okoliš, nadležno tijelo informira  javnost, tijela i/ili osobe određene posebnim propisima, jedinice područne (regionalne) samouprave odnosno lokalne samouprave i druga tijela, kada su ta tijela sudjelovala u postupku strateške procjene te države koje su sudjelovale u prekograničnim konzultacijama ako su bile obvezne sukladno Zakonu.</w:t>
      </w:r>
    </w:p>
    <w:p w14:paraId="533AC707"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Informiranje javnosti provodi se sukladno Zakonu i uredbi kojom se uređuje informiranje i sudjelovanje javnosti i zainteresirane javnosti u pitanjima zaštite okoliša.</w:t>
      </w:r>
    </w:p>
    <w:p w14:paraId="10F22759" w14:textId="77777777" w:rsidR="008C37E5" w:rsidRPr="00780193" w:rsidRDefault="008C37E5" w:rsidP="008C37E5">
      <w:pPr>
        <w:spacing w:after="240" w:line="276" w:lineRule="auto"/>
        <w:jc w:val="both"/>
        <w:rPr>
          <w:rFonts w:eastAsia="Calibri"/>
          <w:b/>
          <w:lang w:eastAsia="en-US"/>
        </w:rPr>
      </w:pPr>
      <w:r w:rsidRPr="00780193">
        <w:rPr>
          <w:rFonts w:eastAsia="Calibri"/>
          <w:b/>
          <w:lang w:eastAsia="en-US"/>
        </w:rPr>
        <w:t>Aktivnost 6.: Nastavno na rezultate savjetovanja s nadležnim tijelima, povjerenstvom,  javnošću i Europskom komisijom izrada dorade strateške studije</w:t>
      </w:r>
    </w:p>
    <w:p w14:paraId="34DC369B"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Očitovanje na mišljenja, primjedbe i prijedloge iz javne rasprave te s e-savjetovanja, predlaganje konačnih mjera zaštite okoliša i program praćenja stanja okoliša kao i mjera ublažavanja negativnih utjecaja na ekološku mrežu i praćenja stanja ekološke mreže te slijedom navedenog sudjelovanje u pripremi i izradi izvješća s javne rasprave.</w:t>
      </w:r>
    </w:p>
    <w:p w14:paraId="7F27B7C4" w14:textId="77777777" w:rsidR="008C37E5" w:rsidRPr="00780193" w:rsidRDefault="008C37E5" w:rsidP="008C37E5">
      <w:pPr>
        <w:spacing w:after="240" w:line="276" w:lineRule="auto"/>
        <w:jc w:val="both"/>
        <w:rPr>
          <w:rFonts w:eastAsia="Calibri"/>
          <w:b/>
          <w:lang w:eastAsia="en-US"/>
        </w:rPr>
      </w:pPr>
      <w:r w:rsidRPr="00780193">
        <w:rPr>
          <w:rFonts w:eastAsia="Calibri"/>
          <w:b/>
          <w:lang w:eastAsia="en-US"/>
        </w:rPr>
        <w:t xml:space="preserve">Aktivnost 7.: </w:t>
      </w:r>
      <w:bookmarkStart w:id="25" w:name="_Hlk9848600"/>
      <w:r w:rsidRPr="00780193">
        <w:rPr>
          <w:rFonts w:eastAsia="Calibri"/>
          <w:b/>
          <w:lang w:eastAsia="en-US"/>
        </w:rPr>
        <w:t>Izrada konačnih mjera zaštite okoliša i program praćenja stanja okoliša i mjera ublažavanja negativnih utjecaja na ekološku mrežu i praćenja stanja ekološke mreže vezano za operativni program/e</w:t>
      </w:r>
      <w:bookmarkEnd w:id="25"/>
    </w:p>
    <w:p w14:paraId="31C1C3C7" w14:textId="77777777" w:rsidR="008C37E5" w:rsidRPr="00780193" w:rsidRDefault="008C37E5" w:rsidP="008C37E5">
      <w:pPr>
        <w:shd w:val="clear" w:color="auto" w:fill="FFFFFF"/>
        <w:spacing w:after="48" w:line="276" w:lineRule="auto"/>
        <w:jc w:val="both"/>
        <w:textAlignment w:val="baseline"/>
        <w:rPr>
          <w:rFonts w:eastAsia="Calibri"/>
          <w:color w:val="231F20"/>
          <w:lang w:eastAsia="en-US"/>
        </w:rPr>
      </w:pPr>
      <w:r w:rsidRPr="00780193">
        <w:rPr>
          <w:rFonts w:eastAsia="Calibri"/>
          <w:color w:val="231F20"/>
          <w:lang w:eastAsia="en-US"/>
        </w:rPr>
        <w:t xml:space="preserve">Sukladno članku 26. </w:t>
      </w:r>
      <w:r w:rsidRPr="00780193">
        <w:rPr>
          <w:rFonts w:eastAsia="Calibri"/>
          <w:lang w:eastAsia="en-US"/>
        </w:rPr>
        <w:t>Uredbe o strateškoj procjeni utjecaja strategije, plana i programa na okoliš</w:t>
      </w:r>
      <w:r w:rsidRPr="00780193">
        <w:rPr>
          <w:rFonts w:eastAsia="Calibri"/>
          <w:color w:val="231F20"/>
          <w:lang w:eastAsia="en-US"/>
        </w:rPr>
        <w:t>, program praćenja stanja okoliša, uključujući i praćenje stanja ciljeva očuvanja i cjelovitosti područja ekološke mreže ako se u sklopu strateške procjene provodi glavna ocjena prihvatljivosti programa za ekološku mrežu, sastavni je dio programa.</w:t>
      </w:r>
    </w:p>
    <w:p w14:paraId="71808095" w14:textId="77777777" w:rsidR="008C37E5" w:rsidRPr="00780193" w:rsidRDefault="008C37E5" w:rsidP="008C37E5">
      <w:pPr>
        <w:shd w:val="clear" w:color="auto" w:fill="FFFFFF"/>
        <w:spacing w:after="48" w:line="276" w:lineRule="auto"/>
        <w:ind w:firstLine="408"/>
        <w:jc w:val="both"/>
        <w:textAlignment w:val="baseline"/>
        <w:rPr>
          <w:rFonts w:eastAsia="Calibri"/>
          <w:color w:val="231F20"/>
          <w:lang w:eastAsia="en-US"/>
        </w:rPr>
      </w:pPr>
    </w:p>
    <w:p w14:paraId="69D1C56B" w14:textId="77777777" w:rsidR="008C37E5" w:rsidRPr="00780193" w:rsidRDefault="008C37E5" w:rsidP="008C37E5">
      <w:pPr>
        <w:shd w:val="clear" w:color="auto" w:fill="FFFFFF"/>
        <w:spacing w:after="48" w:line="276" w:lineRule="auto"/>
        <w:jc w:val="both"/>
        <w:textAlignment w:val="baseline"/>
        <w:rPr>
          <w:rFonts w:eastAsia="Calibri"/>
          <w:color w:val="231F20"/>
          <w:lang w:eastAsia="en-US"/>
        </w:rPr>
      </w:pPr>
      <w:r w:rsidRPr="00780193">
        <w:rPr>
          <w:rFonts w:eastAsia="Calibri"/>
          <w:color w:val="231F20"/>
          <w:lang w:eastAsia="en-US"/>
        </w:rPr>
        <w:lastRenderedPageBreak/>
        <w:t>Program praćenja stanja okoliša sadrži osobito:</w:t>
      </w:r>
    </w:p>
    <w:p w14:paraId="2F8F8C4A" w14:textId="77777777" w:rsidR="008C37E5" w:rsidRPr="00780193" w:rsidRDefault="008C37E5" w:rsidP="008C37E5">
      <w:pPr>
        <w:shd w:val="clear" w:color="auto" w:fill="FFFFFF"/>
        <w:spacing w:after="48" w:line="276" w:lineRule="auto"/>
        <w:ind w:firstLine="408"/>
        <w:jc w:val="both"/>
        <w:textAlignment w:val="baseline"/>
        <w:rPr>
          <w:rFonts w:eastAsia="Calibri"/>
          <w:color w:val="231F20"/>
          <w:lang w:eastAsia="en-US"/>
        </w:rPr>
      </w:pPr>
      <w:r w:rsidRPr="00780193">
        <w:rPr>
          <w:rFonts w:eastAsia="Calibri"/>
          <w:color w:val="231F20"/>
          <w:lang w:eastAsia="en-US"/>
        </w:rPr>
        <w:t>– pokazatelje za praćenje stanja okoliša i ekološke mreže</w:t>
      </w:r>
    </w:p>
    <w:p w14:paraId="3105B45F" w14:textId="77777777" w:rsidR="008C37E5" w:rsidRPr="00780193" w:rsidRDefault="008C37E5" w:rsidP="008C37E5">
      <w:pPr>
        <w:shd w:val="clear" w:color="auto" w:fill="FFFFFF"/>
        <w:spacing w:after="48" w:line="276" w:lineRule="auto"/>
        <w:ind w:left="408"/>
        <w:jc w:val="both"/>
        <w:textAlignment w:val="baseline"/>
        <w:rPr>
          <w:rFonts w:eastAsia="Calibri"/>
          <w:color w:val="231F20"/>
          <w:lang w:eastAsia="en-US"/>
        </w:rPr>
      </w:pPr>
      <w:r w:rsidRPr="00780193">
        <w:rPr>
          <w:rFonts w:eastAsia="Calibri"/>
          <w:color w:val="231F20"/>
          <w:lang w:eastAsia="en-US"/>
        </w:rPr>
        <w:t>– način provjere provedbe mjera zaštite okoliša i mjera ublažavanja negativnih utjecaja na ekološku mrežu</w:t>
      </w:r>
    </w:p>
    <w:p w14:paraId="42E570E9" w14:textId="77777777" w:rsidR="008C37E5" w:rsidRPr="00780193" w:rsidRDefault="008C37E5" w:rsidP="008C37E5">
      <w:pPr>
        <w:shd w:val="clear" w:color="auto" w:fill="FFFFFF"/>
        <w:spacing w:after="48" w:line="276" w:lineRule="auto"/>
        <w:ind w:firstLine="408"/>
        <w:jc w:val="both"/>
        <w:textAlignment w:val="baseline"/>
        <w:rPr>
          <w:rFonts w:eastAsia="Calibri"/>
          <w:color w:val="231F20"/>
          <w:lang w:eastAsia="en-US"/>
        </w:rPr>
      </w:pPr>
      <w:r w:rsidRPr="00780193">
        <w:rPr>
          <w:rFonts w:eastAsia="Calibri"/>
          <w:color w:val="231F20"/>
          <w:lang w:eastAsia="en-US"/>
        </w:rPr>
        <w:t>– postupanje u slučaju neočekivanih nepovoljnih utjecaja</w:t>
      </w:r>
    </w:p>
    <w:p w14:paraId="772970A9" w14:textId="77777777" w:rsidR="008C37E5" w:rsidRPr="00780193" w:rsidRDefault="008C37E5" w:rsidP="008C37E5">
      <w:pPr>
        <w:shd w:val="clear" w:color="auto" w:fill="FFFFFF"/>
        <w:spacing w:after="48" w:line="276" w:lineRule="auto"/>
        <w:ind w:firstLine="408"/>
        <w:jc w:val="both"/>
        <w:textAlignment w:val="baseline"/>
        <w:rPr>
          <w:rFonts w:eastAsia="Calibri"/>
          <w:color w:val="231F20"/>
          <w:lang w:eastAsia="en-US"/>
        </w:rPr>
      </w:pPr>
      <w:r w:rsidRPr="00780193">
        <w:rPr>
          <w:rFonts w:eastAsia="Calibri"/>
          <w:color w:val="231F20"/>
          <w:lang w:eastAsia="en-US"/>
        </w:rPr>
        <w:t>– druge podatke ovisno o obuhvatu i značajkama strategije, plana ili programa</w:t>
      </w:r>
    </w:p>
    <w:p w14:paraId="0BD3F151" w14:textId="77777777" w:rsidR="008C37E5" w:rsidRDefault="008C37E5" w:rsidP="008C37E5">
      <w:pPr>
        <w:shd w:val="clear" w:color="auto" w:fill="FFFFFF"/>
        <w:spacing w:after="48" w:line="276" w:lineRule="auto"/>
        <w:ind w:firstLine="408"/>
        <w:jc w:val="both"/>
        <w:textAlignment w:val="baseline"/>
        <w:rPr>
          <w:rFonts w:eastAsia="Calibri"/>
          <w:color w:val="231F20"/>
          <w:lang w:eastAsia="en-US"/>
        </w:rPr>
      </w:pPr>
      <w:r w:rsidRPr="00780193">
        <w:rPr>
          <w:rFonts w:eastAsia="Calibri"/>
          <w:color w:val="231F20"/>
          <w:lang w:eastAsia="en-US"/>
        </w:rPr>
        <w:t>– sredstva potrebna za provedbu praćenja stanja okoliša i ekološke mreže.</w:t>
      </w:r>
    </w:p>
    <w:p w14:paraId="5CDD75E2" w14:textId="77777777" w:rsidR="008C37E5" w:rsidRPr="00780193" w:rsidRDefault="008C37E5" w:rsidP="008C37E5">
      <w:pPr>
        <w:shd w:val="clear" w:color="auto" w:fill="FFFFFF"/>
        <w:spacing w:after="48" w:line="276" w:lineRule="auto"/>
        <w:ind w:firstLine="408"/>
        <w:jc w:val="both"/>
        <w:textAlignment w:val="baseline"/>
        <w:rPr>
          <w:rFonts w:eastAsia="Calibri"/>
          <w:color w:val="231F20"/>
          <w:lang w:eastAsia="en-US"/>
        </w:rPr>
      </w:pPr>
    </w:p>
    <w:p w14:paraId="3700478D" w14:textId="77777777" w:rsidR="008C37E5" w:rsidRPr="00780193" w:rsidRDefault="008C37E5" w:rsidP="008C37E5">
      <w:pPr>
        <w:spacing w:after="240" w:line="276" w:lineRule="auto"/>
        <w:rPr>
          <w:rFonts w:eastAsia="Calibri"/>
          <w:b/>
          <w:lang w:eastAsia="en-US"/>
        </w:rPr>
      </w:pPr>
      <w:r w:rsidRPr="00780193">
        <w:rPr>
          <w:rFonts w:eastAsia="Calibri"/>
          <w:b/>
          <w:lang w:eastAsia="en-US"/>
        </w:rPr>
        <w:t xml:space="preserve">Aktivnost 8.: </w:t>
      </w:r>
      <w:bookmarkStart w:id="26" w:name="_Hlk9848668"/>
      <w:r w:rsidRPr="00780193">
        <w:rPr>
          <w:rFonts w:eastAsia="Calibri"/>
          <w:b/>
          <w:lang w:eastAsia="en-US"/>
        </w:rPr>
        <w:t xml:space="preserve">Izrada Izvješća o provedenoj strateškoj procjeni </w:t>
      </w:r>
      <w:bookmarkEnd w:id="26"/>
    </w:p>
    <w:p w14:paraId="20C5CE02"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Sukladno članku 27. Uredbe o strateškoj procjeni utjecaja strategije, plana i programa na okoliš, izvješće o provedenoj strateškoj procjeni utjecaja na okoliš mora sadržavati sljedeće ključne elemente:</w:t>
      </w:r>
    </w:p>
    <w:p w14:paraId="5F7CD7C6"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1. sažeti prikaz načina na koji su pitanja zaštite okoliša i ekološke mreže integrirana u program</w:t>
      </w:r>
    </w:p>
    <w:p w14:paraId="536EB7D9"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2. sažeti prikaz načina na koji su rezultati strateške studije, mišljenja tijela i/ili osoba iz članka 23. stavka 2. SPUO Uredbe, primjedbe, prijedlozi i mišljenja javnosti, te rezultati prekograničnih konzultacija ako su bile obvezne sukladno Zakonu, uzeti u obzir odnosno razmotreni pri donošenju odluke o usvajanju programa</w:t>
      </w:r>
    </w:p>
    <w:p w14:paraId="598FCF68"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3. obrazloženje razloga prihvaćanja odabrane razumne alternative programa, u odnosu na ostale razmotrene razumne alternative</w:t>
      </w:r>
    </w:p>
    <w:p w14:paraId="7D149EDF"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4. mjere zaštite okoliša i mjere ublažavanja negativnih utjecaja na ekološku mrežu</w:t>
      </w:r>
    </w:p>
    <w:p w14:paraId="1B1FC5E7"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5. način praćenja primjene mjera koje su postale sadržajem programa</w:t>
      </w:r>
    </w:p>
    <w:p w14:paraId="2CF7F02F"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6. način praćenja značajnih utjecaja na okoliš donesene programa.</w:t>
      </w:r>
    </w:p>
    <w:p w14:paraId="3EC5F691"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Kako bi se stvorila učinkovita integracija i izbjegla opasnost od odgode podnošenja te odobrenja, strateška procjena se sukladno čl. 67. st. 1. Zakona o zaštiti okoliša (NN 80/13, 153/13, 78/15, 12/18, 118/18) provodi tijekom izrade nacrta prijedloga strategija, plana ili programa prije utvrđivanja konačnog prijedloga i upućivanja u postupak donošenja.</w:t>
      </w:r>
    </w:p>
    <w:p w14:paraId="4B90FB0E"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Informiranje javnosti provodi se sukladno Zakonu i uredbi kojom se uređuje informiranje i sudjelovanje javnosti i zainteresirane javnosti u pitanjima zaštite okoliša.</w:t>
      </w:r>
    </w:p>
    <w:p w14:paraId="13FC34E3" w14:textId="77777777" w:rsidR="008C37E5" w:rsidRDefault="008C37E5" w:rsidP="008C37E5">
      <w:pPr>
        <w:keepNext/>
        <w:keepLines/>
        <w:spacing w:before="200" w:line="276" w:lineRule="auto"/>
        <w:outlineLvl w:val="1"/>
        <w:rPr>
          <w:b/>
          <w:bCs/>
          <w:color w:val="4F81BD"/>
          <w:lang w:eastAsia="en-US"/>
        </w:rPr>
      </w:pPr>
      <w:bookmarkStart w:id="27" w:name="_Toc63253785"/>
      <w:bookmarkStart w:id="28" w:name="_Toc64448859"/>
      <w:r w:rsidRPr="00780193">
        <w:rPr>
          <w:b/>
          <w:bCs/>
          <w:color w:val="4F81BD"/>
          <w:lang w:eastAsia="en-US"/>
        </w:rPr>
        <w:t>2.3.</w:t>
      </w:r>
      <w:r w:rsidRPr="00780193">
        <w:rPr>
          <w:b/>
          <w:bCs/>
          <w:color w:val="4F81BD"/>
          <w:lang w:eastAsia="en-US"/>
        </w:rPr>
        <w:tab/>
        <w:t>Rezultati</w:t>
      </w:r>
      <w:bookmarkEnd w:id="27"/>
      <w:bookmarkEnd w:id="28"/>
    </w:p>
    <w:p w14:paraId="4D85920D" w14:textId="77777777" w:rsidR="008C37E5" w:rsidRPr="00780193" w:rsidRDefault="008C37E5" w:rsidP="008C37E5">
      <w:pPr>
        <w:keepNext/>
        <w:keepLines/>
        <w:spacing w:before="200" w:line="276" w:lineRule="auto"/>
        <w:outlineLvl w:val="1"/>
        <w:rPr>
          <w:b/>
          <w:bCs/>
          <w:color w:val="4F81BD"/>
          <w:lang w:eastAsia="en-US"/>
        </w:rPr>
      </w:pPr>
    </w:p>
    <w:p w14:paraId="1840CF4C"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Rezultati koji se žele postići kroz proces strateške procjene utjecaja na okoliš za svaki od gore navedena dva programa su:</w:t>
      </w:r>
    </w:p>
    <w:p w14:paraId="095D5088" w14:textId="77777777" w:rsidR="008C37E5" w:rsidRPr="00780193" w:rsidRDefault="008C37E5" w:rsidP="008C37E5">
      <w:pPr>
        <w:numPr>
          <w:ilvl w:val="0"/>
          <w:numId w:val="6"/>
        </w:numPr>
        <w:spacing w:after="240" w:line="276" w:lineRule="auto"/>
        <w:ind w:left="360"/>
        <w:contextualSpacing/>
        <w:jc w:val="both"/>
        <w:rPr>
          <w:rFonts w:eastAsia="Calibri"/>
          <w:lang w:eastAsia="en-US"/>
        </w:rPr>
      </w:pPr>
      <w:r w:rsidRPr="00780193">
        <w:rPr>
          <w:rFonts w:eastAsia="Calibri"/>
          <w:lang w:eastAsia="en-US"/>
        </w:rPr>
        <w:t>prihvaćena metodologija izrade strateške studije od strane naručitelja;</w:t>
      </w:r>
    </w:p>
    <w:p w14:paraId="5BE7348A" w14:textId="77777777" w:rsidR="008C37E5" w:rsidRPr="00780193" w:rsidRDefault="008C37E5" w:rsidP="008C37E5">
      <w:pPr>
        <w:numPr>
          <w:ilvl w:val="0"/>
          <w:numId w:val="6"/>
        </w:numPr>
        <w:spacing w:after="240" w:line="276" w:lineRule="auto"/>
        <w:ind w:left="360"/>
        <w:contextualSpacing/>
        <w:jc w:val="both"/>
        <w:rPr>
          <w:rFonts w:eastAsia="Calibri"/>
          <w:lang w:eastAsia="en-US"/>
        </w:rPr>
      </w:pPr>
      <w:r w:rsidRPr="00780193">
        <w:rPr>
          <w:rFonts w:eastAsia="Calibri"/>
          <w:lang w:eastAsia="en-US"/>
        </w:rPr>
        <w:lastRenderedPageBreak/>
        <w:t>određen sadržaj i izrađena strateška studija o utjecaju na okoliš u skladu s Uredbom o strateškoj procjeni utjecaja strategije, plana i programa na okoliš (</w:t>
      </w:r>
      <w:r w:rsidRPr="00780193">
        <w:rPr>
          <w:rFonts w:eastAsia="Calibri"/>
          <w:shd w:val="clear" w:color="auto" w:fill="FFFFFF"/>
          <w:lang w:eastAsia="en-US"/>
        </w:rPr>
        <w:t>NN 3/17)</w:t>
      </w:r>
      <w:r w:rsidRPr="00780193">
        <w:rPr>
          <w:rFonts w:eastAsia="Calibri"/>
          <w:lang w:eastAsia="en-US"/>
        </w:rPr>
        <w:t>;</w:t>
      </w:r>
    </w:p>
    <w:p w14:paraId="4FD788BE" w14:textId="77777777" w:rsidR="008C37E5" w:rsidRPr="00780193" w:rsidRDefault="008C37E5" w:rsidP="008C37E5">
      <w:pPr>
        <w:numPr>
          <w:ilvl w:val="0"/>
          <w:numId w:val="6"/>
        </w:numPr>
        <w:spacing w:after="240" w:line="276" w:lineRule="auto"/>
        <w:ind w:left="360"/>
        <w:contextualSpacing/>
        <w:jc w:val="both"/>
        <w:rPr>
          <w:rFonts w:eastAsia="Calibri"/>
          <w:lang w:eastAsia="en-US"/>
        </w:rPr>
      </w:pPr>
      <w:r w:rsidRPr="00780193">
        <w:rPr>
          <w:rFonts w:eastAsia="Calibri"/>
          <w:lang w:eastAsia="en-US"/>
        </w:rPr>
        <w:t>izrađene konačne mjere zaštite okoliša i program praćenja stanja okoliša vezano uz operativni program/e</w:t>
      </w:r>
    </w:p>
    <w:p w14:paraId="1AA5CF78" w14:textId="77777777" w:rsidR="008C37E5" w:rsidRPr="00780193" w:rsidRDefault="008C37E5" w:rsidP="008C37E5">
      <w:pPr>
        <w:numPr>
          <w:ilvl w:val="0"/>
          <w:numId w:val="6"/>
        </w:numPr>
        <w:spacing w:after="240" w:line="276" w:lineRule="auto"/>
        <w:ind w:left="360"/>
        <w:contextualSpacing/>
        <w:jc w:val="both"/>
        <w:rPr>
          <w:rFonts w:eastAsia="Calibri"/>
          <w:lang w:eastAsia="en-US"/>
        </w:rPr>
      </w:pPr>
      <w:r w:rsidRPr="00780193">
        <w:rPr>
          <w:rFonts w:eastAsia="Calibri"/>
          <w:lang w:eastAsia="en-US"/>
        </w:rPr>
        <w:t>omogućavanje usvajanja operativnih programa ispunjavanjem SPUO regulative</w:t>
      </w:r>
    </w:p>
    <w:p w14:paraId="6614FE64" w14:textId="77777777" w:rsidR="008C37E5" w:rsidRPr="00780193" w:rsidRDefault="008C37E5" w:rsidP="008C37E5">
      <w:pPr>
        <w:numPr>
          <w:ilvl w:val="0"/>
          <w:numId w:val="6"/>
        </w:numPr>
        <w:spacing w:after="240" w:line="276" w:lineRule="auto"/>
        <w:ind w:left="360"/>
        <w:contextualSpacing/>
        <w:jc w:val="both"/>
        <w:rPr>
          <w:rFonts w:eastAsia="Calibri"/>
          <w:lang w:eastAsia="en-US"/>
        </w:rPr>
      </w:pPr>
      <w:r w:rsidRPr="00780193">
        <w:rPr>
          <w:rFonts w:eastAsia="Calibri"/>
          <w:lang w:eastAsia="en-US"/>
        </w:rPr>
        <w:t>izrađeno Izvješće o provedenoj strateškoj procjeni;</w:t>
      </w:r>
    </w:p>
    <w:p w14:paraId="4E702D53" w14:textId="77777777" w:rsidR="008C37E5" w:rsidRPr="00780193" w:rsidRDefault="008C37E5" w:rsidP="008C37E5">
      <w:pPr>
        <w:numPr>
          <w:ilvl w:val="0"/>
          <w:numId w:val="6"/>
        </w:numPr>
        <w:spacing w:after="240" w:line="276" w:lineRule="auto"/>
        <w:ind w:left="360"/>
        <w:contextualSpacing/>
        <w:jc w:val="both"/>
        <w:rPr>
          <w:rFonts w:eastAsia="Calibri"/>
          <w:lang w:eastAsia="en-US"/>
        </w:rPr>
      </w:pPr>
      <w:r w:rsidRPr="00780193">
        <w:rPr>
          <w:rFonts w:eastAsia="Calibri"/>
          <w:lang w:eastAsia="en-US"/>
        </w:rPr>
        <w:t>izrađene sve ostale potrebne informacije za potrebe cjelovite i stručne strateške studije.</w:t>
      </w:r>
    </w:p>
    <w:p w14:paraId="4087B1AD" w14:textId="77777777" w:rsidR="008C37E5" w:rsidRPr="00780193" w:rsidRDefault="008C37E5" w:rsidP="008C37E5">
      <w:pPr>
        <w:spacing w:after="240" w:line="276" w:lineRule="auto"/>
        <w:jc w:val="both"/>
        <w:rPr>
          <w:rFonts w:eastAsia="Calibri"/>
          <w:lang w:eastAsia="en-US"/>
        </w:rPr>
      </w:pPr>
    </w:p>
    <w:p w14:paraId="30B82299" w14:textId="77777777" w:rsidR="008C37E5" w:rsidRPr="00780193" w:rsidRDefault="008C37E5" w:rsidP="008C37E5">
      <w:pPr>
        <w:spacing w:after="240" w:line="276" w:lineRule="auto"/>
        <w:contextualSpacing/>
        <w:jc w:val="both"/>
        <w:rPr>
          <w:rFonts w:eastAsia="Calibri"/>
          <w:lang w:eastAsia="en-US"/>
        </w:rPr>
      </w:pPr>
      <w:r w:rsidRPr="00780193">
        <w:rPr>
          <w:rFonts w:eastAsia="Calibri"/>
          <w:lang w:eastAsia="en-US"/>
        </w:rPr>
        <w:t>Gore navedeni dokumenti (Strateška studija, Konačne mjere zaštite okoliša i program praćenja stanja okoliša uključujući mjere ublažavanja negativnih utjecaja na ekološku mrežu i praćenja stanja ekološke mreže i Izvješće o provedenoj strateškoj procjeni</w:t>
      </w:r>
      <w:r w:rsidRPr="00780193">
        <w:rPr>
          <w:rFonts w:eastAsia="Calibri"/>
          <w:b/>
          <w:lang w:eastAsia="en-US"/>
        </w:rPr>
        <w:t xml:space="preserve">) </w:t>
      </w:r>
      <w:r w:rsidRPr="00780193">
        <w:rPr>
          <w:rFonts w:eastAsia="Calibri"/>
          <w:lang w:eastAsia="en-US"/>
        </w:rPr>
        <w:t>trebaju biti pripremljeni i podneseni povjerenstvu za stratešku procjenu na hrvatskom jeziku. Nakon njihovog odobrenja od strane povjerenstva za stratešku procjenu, po jedan primjerak svakog izvješća treba biti podnesen Naručitelju na hrvatskom jeziku.</w:t>
      </w:r>
    </w:p>
    <w:p w14:paraId="23141EE0" w14:textId="77777777" w:rsidR="008C37E5" w:rsidRPr="00780193" w:rsidRDefault="008C37E5" w:rsidP="008C37E5">
      <w:pPr>
        <w:spacing w:after="240" w:line="276" w:lineRule="auto"/>
        <w:contextualSpacing/>
        <w:jc w:val="both"/>
        <w:rPr>
          <w:rFonts w:eastAsia="Calibri"/>
          <w:lang w:eastAsia="en-US"/>
        </w:rPr>
      </w:pPr>
    </w:p>
    <w:p w14:paraId="55F1424D" w14:textId="77777777" w:rsidR="008C37E5" w:rsidRPr="00780193" w:rsidRDefault="008C37E5" w:rsidP="008C37E5">
      <w:pPr>
        <w:keepNext/>
        <w:keepLines/>
        <w:numPr>
          <w:ilvl w:val="1"/>
          <w:numId w:val="10"/>
        </w:numPr>
        <w:spacing w:before="200" w:after="160" w:line="276" w:lineRule="auto"/>
        <w:ind w:left="360"/>
        <w:outlineLvl w:val="1"/>
        <w:rPr>
          <w:b/>
          <w:bCs/>
          <w:color w:val="4F81BD"/>
          <w:lang w:eastAsia="en-US"/>
        </w:rPr>
      </w:pPr>
      <w:r w:rsidRPr="00780193">
        <w:rPr>
          <w:b/>
          <w:bCs/>
          <w:color w:val="4F81BD"/>
          <w:lang w:eastAsia="en-US"/>
        </w:rPr>
        <w:t xml:space="preserve">  </w:t>
      </w:r>
      <w:bookmarkStart w:id="29" w:name="_Toc63253786"/>
      <w:bookmarkStart w:id="30" w:name="_Toc64448860"/>
      <w:r w:rsidRPr="00780193">
        <w:rPr>
          <w:b/>
          <w:bCs/>
          <w:color w:val="4F81BD"/>
          <w:lang w:eastAsia="en-US"/>
        </w:rPr>
        <w:t>Obveze naručitelja:</w:t>
      </w:r>
      <w:bookmarkEnd w:id="29"/>
      <w:bookmarkEnd w:id="30"/>
    </w:p>
    <w:p w14:paraId="23897664" w14:textId="77777777" w:rsidR="008C37E5" w:rsidRPr="00780193" w:rsidRDefault="008C37E5" w:rsidP="008C37E5">
      <w:pPr>
        <w:numPr>
          <w:ilvl w:val="0"/>
          <w:numId w:val="1"/>
        </w:numPr>
        <w:spacing w:after="160" w:line="259" w:lineRule="auto"/>
        <w:jc w:val="both"/>
        <w:rPr>
          <w:rFonts w:eastAsia="Calibri"/>
          <w:lang w:eastAsia="en-US"/>
        </w:rPr>
      </w:pPr>
      <w:r w:rsidRPr="00780193">
        <w:rPr>
          <w:rFonts w:eastAsia="Calibri"/>
          <w:lang w:eastAsia="en-US"/>
        </w:rPr>
        <w:t>Imenovati osobu zaduženu za sadržajne aspekte provedbe ugovora i obnašanje uloge voditelja    projekta od strane Naručitelja;</w:t>
      </w:r>
    </w:p>
    <w:p w14:paraId="6B8F9BD0" w14:textId="77777777" w:rsidR="008C37E5" w:rsidRPr="00780193" w:rsidRDefault="008C37E5" w:rsidP="008C37E5">
      <w:pPr>
        <w:numPr>
          <w:ilvl w:val="0"/>
          <w:numId w:val="1"/>
        </w:numPr>
        <w:spacing w:after="160" w:line="259" w:lineRule="auto"/>
        <w:jc w:val="both"/>
        <w:rPr>
          <w:rFonts w:eastAsia="Calibri"/>
          <w:lang w:eastAsia="en-US"/>
        </w:rPr>
      </w:pPr>
      <w:r w:rsidRPr="00780193">
        <w:rPr>
          <w:rFonts w:eastAsia="Calibri"/>
          <w:lang w:eastAsia="en-US"/>
        </w:rPr>
        <w:t>Osigurati prikladan broj djelatnika koji će surađivati s Ugovarateljem;</w:t>
      </w:r>
    </w:p>
    <w:p w14:paraId="7F597152" w14:textId="77777777" w:rsidR="008C37E5" w:rsidRPr="00780193" w:rsidRDefault="008C37E5" w:rsidP="008C37E5">
      <w:pPr>
        <w:numPr>
          <w:ilvl w:val="0"/>
          <w:numId w:val="1"/>
        </w:numPr>
        <w:spacing w:after="160" w:line="259" w:lineRule="auto"/>
        <w:jc w:val="both"/>
        <w:rPr>
          <w:rFonts w:eastAsia="Calibri"/>
          <w:lang w:eastAsia="en-US"/>
        </w:rPr>
      </w:pPr>
      <w:r w:rsidRPr="00780193">
        <w:rPr>
          <w:rFonts w:eastAsia="Calibri"/>
          <w:lang w:eastAsia="en-US"/>
        </w:rPr>
        <w:t>Pružati potrebnu pomoć u provedbi projekta te organizirati sastanke s Ugovarateljem;</w:t>
      </w:r>
    </w:p>
    <w:p w14:paraId="255D533F" w14:textId="77777777" w:rsidR="008C37E5" w:rsidRPr="00780193" w:rsidRDefault="008C37E5" w:rsidP="008C37E5">
      <w:pPr>
        <w:numPr>
          <w:ilvl w:val="0"/>
          <w:numId w:val="1"/>
        </w:numPr>
        <w:spacing w:after="160" w:line="259" w:lineRule="auto"/>
        <w:jc w:val="both"/>
        <w:rPr>
          <w:rFonts w:eastAsia="Calibri"/>
          <w:lang w:eastAsia="en-US"/>
        </w:rPr>
      </w:pPr>
      <w:r w:rsidRPr="00780193">
        <w:rPr>
          <w:rFonts w:eastAsia="Calibri"/>
          <w:lang w:eastAsia="en-US"/>
        </w:rPr>
        <w:t>Dostaviti potrebnu dostupnu dokumentaciju (podatke) za provedbu projekta;</w:t>
      </w:r>
    </w:p>
    <w:p w14:paraId="084F667D" w14:textId="77777777" w:rsidR="008C37E5" w:rsidRPr="00780193" w:rsidRDefault="008C37E5" w:rsidP="008C37E5">
      <w:pPr>
        <w:numPr>
          <w:ilvl w:val="0"/>
          <w:numId w:val="1"/>
        </w:numPr>
        <w:spacing w:after="160" w:line="259" w:lineRule="auto"/>
        <w:jc w:val="both"/>
        <w:rPr>
          <w:rFonts w:eastAsia="Calibri"/>
          <w:lang w:eastAsia="en-US"/>
        </w:rPr>
      </w:pPr>
      <w:r w:rsidRPr="00780193">
        <w:rPr>
          <w:rFonts w:eastAsia="Calibri"/>
          <w:lang w:eastAsia="en-US"/>
        </w:rPr>
        <w:t>Pružiti pomoć pri rješavanju problema s kojima bi se Ugovaratelj mogao suočiti tijekom provedbe projekta.</w:t>
      </w:r>
    </w:p>
    <w:p w14:paraId="691B91A4" w14:textId="77777777" w:rsidR="008C37E5" w:rsidRPr="00780193" w:rsidRDefault="008C37E5" w:rsidP="008C37E5">
      <w:pPr>
        <w:spacing w:after="160" w:line="259" w:lineRule="auto"/>
        <w:jc w:val="both"/>
        <w:rPr>
          <w:rFonts w:eastAsia="Calibri"/>
          <w:lang w:eastAsia="en-US"/>
        </w:rPr>
      </w:pPr>
    </w:p>
    <w:p w14:paraId="61AF1E50" w14:textId="77777777" w:rsidR="008C37E5" w:rsidRPr="00780193" w:rsidRDefault="008C37E5" w:rsidP="008C37E5">
      <w:pPr>
        <w:keepNext/>
        <w:keepLines/>
        <w:numPr>
          <w:ilvl w:val="1"/>
          <w:numId w:val="10"/>
        </w:numPr>
        <w:spacing w:before="200" w:after="160" w:line="276" w:lineRule="auto"/>
        <w:ind w:left="360"/>
        <w:outlineLvl w:val="1"/>
        <w:rPr>
          <w:b/>
          <w:bCs/>
          <w:color w:val="4F81BD"/>
          <w:lang w:eastAsia="en-US"/>
        </w:rPr>
      </w:pPr>
      <w:r w:rsidRPr="00780193">
        <w:rPr>
          <w:b/>
          <w:bCs/>
          <w:color w:val="4F81BD"/>
          <w:lang w:eastAsia="en-US"/>
        </w:rPr>
        <w:t xml:space="preserve">   </w:t>
      </w:r>
      <w:bookmarkStart w:id="31" w:name="_Toc63253787"/>
      <w:bookmarkStart w:id="32" w:name="_Toc64448861"/>
      <w:r w:rsidRPr="00780193">
        <w:rPr>
          <w:b/>
          <w:bCs/>
          <w:color w:val="4F81BD"/>
          <w:lang w:eastAsia="en-US"/>
        </w:rPr>
        <w:t>Obveze pružatelja:</w:t>
      </w:r>
      <w:bookmarkEnd w:id="31"/>
      <w:bookmarkEnd w:id="32"/>
    </w:p>
    <w:p w14:paraId="162AC5D2" w14:textId="77777777" w:rsidR="008C37E5" w:rsidRPr="00780193" w:rsidRDefault="008C37E5" w:rsidP="008C37E5">
      <w:pPr>
        <w:numPr>
          <w:ilvl w:val="0"/>
          <w:numId w:val="3"/>
        </w:numPr>
        <w:spacing w:after="160" w:line="259" w:lineRule="auto"/>
        <w:jc w:val="both"/>
        <w:rPr>
          <w:rFonts w:eastAsia="Calibri"/>
          <w:lang w:eastAsia="en-US"/>
        </w:rPr>
      </w:pPr>
      <w:r w:rsidRPr="00780193">
        <w:rPr>
          <w:rFonts w:eastAsia="Calibri"/>
          <w:lang w:eastAsia="en-US"/>
        </w:rPr>
        <w:t>u roku od 15 dana od potpisivanja Ugovora dostaviti Naručitelju metodologiju provedbe strateške studije sukladno zakonodavnom okviru, postojećim izvorima informacija i opsegu planiranih aktivnosti</w:t>
      </w:r>
    </w:p>
    <w:p w14:paraId="01F3CC34" w14:textId="77777777" w:rsidR="008C37E5" w:rsidRPr="00780193" w:rsidRDefault="008C37E5" w:rsidP="008C37E5">
      <w:pPr>
        <w:spacing w:after="160" w:line="259" w:lineRule="auto"/>
        <w:jc w:val="both"/>
        <w:rPr>
          <w:rFonts w:eastAsia="Calibri"/>
          <w:lang w:eastAsia="en-US"/>
        </w:rPr>
      </w:pPr>
    </w:p>
    <w:p w14:paraId="00EDA23D"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Pružatelj usluga će osigurati da stručnjaci imaju adekvatnu tehničku podršku i opremu, uključujući administrativne te eventualno prevoditeljske resurse kako bi se stručnjacima omogućilo da se usredotoče na svoje osnovne odgovornosti. Također je odgovoran za osiguranje sredstava za pravodobno plaćanje svojih zaposlenika na ovom projektu.</w:t>
      </w:r>
    </w:p>
    <w:p w14:paraId="3775AC3F"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Između ostalog, pružatelj usluga će biti odgovoran za:</w:t>
      </w:r>
    </w:p>
    <w:p w14:paraId="385DAC32"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uredski smještaj;</w:t>
      </w:r>
    </w:p>
    <w:p w14:paraId="7CA3D38D"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upravno i financijsko upravljanje projektom;</w:t>
      </w:r>
    </w:p>
    <w:p w14:paraId="33F7BCD0"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lastRenderedPageBreak/>
        <w:t>učinak i ponašanje njegovih stručnjaka;</w:t>
      </w:r>
    </w:p>
    <w:p w14:paraId="42134351"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usluge dnevnog prevođenja / tumačenja (ako je potrebno u svakodnevnom radu stručnjaka);</w:t>
      </w:r>
    </w:p>
    <w:p w14:paraId="780A4666"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kopiranje i ispis;</w:t>
      </w:r>
    </w:p>
    <w:p w14:paraId="3D3BBE4D"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radne naknade za stručnjake;</w:t>
      </w:r>
    </w:p>
    <w:p w14:paraId="38006491"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putne troškove i troškove smještaja za sudjelovanje stručnjaka na potrebnim sastancima;</w:t>
      </w:r>
    </w:p>
    <w:p w14:paraId="021EEB4B"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prijenosna računala s odgovarajućim softverom;</w:t>
      </w:r>
    </w:p>
    <w:p w14:paraId="77353CD6"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telefonski priključak ili mobilni telefon;</w:t>
      </w:r>
    </w:p>
    <w:p w14:paraId="506BDE78" w14:textId="77777777" w:rsidR="008C37E5" w:rsidRPr="00780193" w:rsidRDefault="008C37E5" w:rsidP="008C37E5">
      <w:pPr>
        <w:numPr>
          <w:ilvl w:val="1"/>
          <w:numId w:val="2"/>
        </w:numPr>
        <w:spacing w:after="160" w:line="259" w:lineRule="auto"/>
        <w:ind w:left="1096"/>
        <w:jc w:val="both"/>
        <w:rPr>
          <w:rFonts w:eastAsia="Calibri"/>
          <w:lang w:eastAsia="en-US"/>
        </w:rPr>
      </w:pPr>
      <w:r w:rsidRPr="00780193">
        <w:rPr>
          <w:rFonts w:eastAsia="Calibri"/>
          <w:lang w:eastAsia="en-US"/>
        </w:rPr>
        <w:t>svaku drugu opremu potrebnu za obavljanje usluga za potrebe ugovora.</w:t>
      </w:r>
    </w:p>
    <w:p w14:paraId="554294C2"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Navedena oprema mora biti osigurana od strane pružatelja usluga, a bez dodatnih troškova za Naručitelja.</w:t>
      </w:r>
    </w:p>
    <w:p w14:paraId="7651B748" w14:textId="77777777" w:rsidR="008C37E5" w:rsidRPr="00780193" w:rsidRDefault="008C37E5" w:rsidP="008C37E5">
      <w:pPr>
        <w:spacing w:after="160" w:line="259" w:lineRule="auto"/>
        <w:jc w:val="both"/>
        <w:rPr>
          <w:rFonts w:eastAsia="Calibri"/>
          <w:lang w:eastAsia="en-US"/>
        </w:rPr>
      </w:pPr>
    </w:p>
    <w:p w14:paraId="37F13912" w14:textId="77777777" w:rsidR="008C37E5" w:rsidRPr="00780193" w:rsidRDefault="008C37E5" w:rsidP="008C37E5">
      <w:pPr>
        <w:keepNext/>
        <w:keepLines/>
        <w:numPr>
          <w:ilvl w:val="1"/>
          <w:numId w:val="10"/>
        </w:numPr>
        <w:spacing w:before="200" w:after="160" w:line="276" w:lineRule="auto"/>
        <w:ind w:left="360"/>
        <w:outlineLvl w:val="1"/>
        <w:rPr>
          <w:b/>
          <w:bCs/>
          <w:color w:val="4F81BD"/>
          <w:lang w:eastAsia="en-US"/>
        </w:rPr>
      </w:pPr>
      <w:r w:rsidRPr="00780193">
        <w:rPr>
          <w:b/>
          <w:bCs/>
          <w:color w:val="4F81BD"/>
          <w:lang w:eastAsia="en-US"/>
        </w:rPr>
        <w:t xml:space="preserve">   </w:t>
      </w:r>
      <w:bookmarkStart w:id="33" w:name="_Toc63253788"/>
      <w:bookmarkStart w:id="34" w:name="_Toc64448862"/>
      <w:r w:rsidRPr="00780193">
        <w:rPr>
          <w:b/>
          <w:bCs/>
          <w:color w:val="4F81BD"/>
          <w:lang w:eastAsia="en-US"/>
        </w:rPr>
        <w:t>Prijenos vlasništva i autorskih prava</w:t>
      </w:r>
      <w:bookmarkEnd w:id="33"/>
      <w:bookmarkEnd w:id="34"/>
    </w:p>
    <w:p w14:paraId="3C274161"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 xml:space="preserve">Odabranom ponuditelju biti će dodijeljen ugovor s uključenom odredbom prema kojoj mora prepisati i prenijeti na Naručitelja sva ekskluzivna prava na korištenje i prikazivanje, izvođenje, obradu, prilagodbu ili modificiranje rada i ideja. </w:t>
      </w:r>
    </w:p>
    <w:p w14:paraId="4903F7E9"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Gore navedeni prijenos autorskih prava primjenjuju se na sve radove i doprinose osoblja odabranog pružatelja usluga.</w:t>
      </w:r>
    </w:p>
    <w:p w14:paraId="384A7F09" w14:textId="77777777" w:rsidR="008C37E5" w:rsidRPr="00780193" w:rsidRDefault="008C37E5" w:rsidP="008C37E5">
      <w:pPr>
        <w:spacing w:after="160" w:line="259" w:lineRule="auto"/>
        <w:jc w:val="both"/>
        <w:rPr>
          <w:rFonts w:eastAsia="Calibri"/>
          <w:lang w:eastAsia="en-US"/>
        </w:rPr>
      </w:pPr>
    </w:p>
    <w:p w14:paraId="1CF84A7F" w14:textId="77777777" w:rsidR="008C37E5" w:rsidRDefault="008C37E5" w:rsidP="008C37E5">
      <w:pPr>
        <w:keepNext/>
        <w:keepLines/>
        <w:numPr>
          <w:ilvl w:val="1"/>
          <w:numId w:val="10"/>
        </w:numPr>
        <w:ind w:left="357"/>
        <w:jc w:val="both"/>
        <w:outlineLvl w:val="1"/>
        <w:rPr>
          <w:b/>
          <w:bCs/>
          <w:color w:val="4F81BD"/>
          <w:lang w:eastAsia="en-US"/>
        </w:rPr>
      </w:pPr>
      <w:r w:rsidRPr="00780193">
        <w:rPr>
          <w:b/>
          <w:bCs/>
          <w:color w:val="4F81BD"/>
          <w:lang w:eastAsia="en-US"/>
        </w:rPr>
        <w:t xml:space="preserve">   </w:t>
      </w:r>
      <w:bookmarkStart w:id="35" w:name="_Toc64448863"/>
      <w:bookmarkStart w:id="36" w:name="_Toc63253789"/>
      <w:r w:rsidRPr="00780193">
        <w:rPr>
          <w:b/>
          <w:bCs/>
          <w:color w:val="4F81BD"/>
          <w:lang w:eastAsia="en-US"/>
        </w:rPr>
        <w:t>Uvjeti i zahtjevi koji moraju biti ispunjeni sukladno posebnim propisima ili</w:t>
      </w:r>
      <w:bookmarkEnd w:id="35"/>
      <w:r w:rsidRPr="00780193">
        <w:rPr>
          <w:b/>
          <w:bCs/>
          <w:color w:val="4F81BD"/>
          <w:lang w:eastAsia="en-US"/>
        </w:rPr>
        <w:t xml:space="preserve"> </w:t>
      </w:r>
      <w:r>
        <w:rPr>
          <w:b/>
          <w:bCs/>
          <w:color w:val="4F81BD"/>
          <w:lang w:eastAsia="en-US"/>
        </w:rPr>
        <w:t xml:space="preserve">   </w:t>
      </w:r>
    </w:p>
    <w:p w14:paraId="7C4EB5E3" w14:textId="77777777" w:rsidR="008C37E5" w:rsidRDefault="008C37E5" w:rsidP="008C37E5">
      <w:pPr>
        <w:keepNext/>
        <w:keepLines/>
        <w:ind w:left="357"/>
        <w:jc w:val="both"/>
        <w:outlineLvl w:val="1"/>
        <w:rPr>
          <w:b/>
          <w:bCs/>
          <w:color w:val="4F81BD"/>
          <w:lang w:eastAsia="en-US"/>
        </w:rPr>
      </w:pPr>
      <w:r>
        <w:rPr>
          <w:b/>
          <w:bCs/>
          <w:color w:val="4F81BD"/>
          <w:lang w:eastAsia="en-US"/>
        </w:rPr>
        <w:t xml:space="preserve">   </w:t>
      </w:r>
      <w:bookmarkStart w:id="37" w:name="_Toc64448864"/>
      <w:r w:rsidRPr="00780193">
        <w:rPr>
          <w:b/>
          <w:bCs/>
          <w:color w:val="4F81BD"/>
          <w:lang w:eastAsia="en-US"/>
        </w:rPr>
        <w:t>stručnim pravilima</w:t>
      </w:r>
      <w:bookmarkEnd w:id="36"/>
      <w:bookmarkEnd w:id="37"/>
    </w:p>
    <w:p w14:paraId="72A4B7CD" w14:textId="77777777" w:rsidR="008C37E5" w:rsidRPr="00780193" w:rsidRDefault="008C37E5" w:rsidP="008C37E5">
      <w:pPr>
        <w:keepNext/>
        <w:keepLines/>
        <w:ind w:left="357"/>
        <w:jc w:val="both"/>
        <w:outlineLvl w:val="1"/>
        <w:rPr>
          <w:b/>
          <w:bCs/>
          <w:color w:val="4F81BD"/>
          <w:lang w:eastAsia="en-US"/>
        </w:rPr>
      </w:pPr>
    </w:p>
    <w:p w14:paraId="342C3ADE" w14:textId="77777777" w:rsidR="008C37E5" w:rsidRPr="00780193" w:rsidRDefault="008C37E5" w:rsidP="008C37E5">
      <w:pPr>
        <w:spacing w:after="160" w:line="259" w:lineRule="auto"/>
        <w:ind w:left="110"/>
        <w:jc w:val="both"/>
        <w:rPr>
          <w:rFonts w:eastAsia="Calibri"/>
          <w:lang w:eastAsia="en-US"/>
        </w:rPr>
      </w:pPr>
      <w:r w:rsidRPr="00780193">
        <w:rPr>
          <w:rFonts w:eastAsia="Calibri"/>
          <w:lang w:eastAsia="en-US"/>
        </w:rPr>
        <w:t>Za potrebe obavljanja stručnih poslova gospodarski subjekt mora imati suglasnost Ministarstva gospodarstva i održivog razvoja za obavljanje stručnih poslova zaštite okoliša u Republici Hrvatskoj temeljem Zakona o zaštiti okoliša (NN 80/13, 153/13, 78/15, 12/18 i 118/18) i Pravilnika o uvjetima za izdavanje suglasnosti pravnim osobama za obavljanje stručnih poslova zaštite okoliša (NN 57/10) i to stručne poslove kako slijedi:</w:t>
      </w:r>
    </w:p>
    <w:p w14:paraId="1FDB392E" w14:textId="77777777" w:rsidR="008C37E5" w:rsidRPr="00780193" w:rsidRDefault="008C37E5" w:rsidP="008C37E5">
      <w:pPr>
        <w:numPr>
          <w:ilvl w:val="0"/>
          <w:numId w:val="13"/>
        </w:numPr>
        <w:spacing w:after="160" w:line="259" w:lineRule="auto"/>
        <w:ind w:firstLine="110"/>
        <w:contextualSpacing/>
        <w:jc w:val="both"/>
        <w:rPr>
          <w:rFonts w:eastAsia="Calibri"/>
          <w:lang w:eastAsia="en-US"/>
        </w:rPr>
      </w:pPr>
      <w:r w:rsidRPr="00780193">
        <w:rPr>
          <w:rFonts w:eastAsia="Calibri"/>
          <w:lang w:eastAsia="en-US"/>
        </w:rPr>
        <w:t xml:space="preserve">Izrada studija o utjecaju zahvata na okoliš </w:t>
      </w:r>
    </w:p>
    <w:p w14:paraId="382D6E15" w14:textId="77777777" w:rsidR="008C37E5" w:rsidRPr="00780193" w:rsidRDefault="008C37E5" w:rsidP="008C37E5">
      <w:pPr>
        <w:numPr>
          <w:ilvl w:val="0"/>
          <w:numId w:val="13"/>
        </w:numPr>
        <w:spacing w:after="160" w:line="259" w:lineRule="auto"/>
        <w:ind w:firstLine="110"/>
        <w:contextualSpacing/>
        <w:jc w:val="both"/>
        <w:rPr>
          <w:rFonts w:eastAsia="Calibri"/>
          <w:lang w:eastAsia="en-US"/>
        </w:rPr>
      </w:pPr>
      <w:r w:rsidRPr="00780193">
        <w:rPr>
          <w:rFonts w:eastAsia="Calibri"/>
          <w:lang w:eastAsia="en-US"/>
        </w:rPr>
        <w:t>Priprema i obrada dokumentacije uz zahtjev za ocjenu o potrebi procjene utjecaja zahvata na okoliš</w:t>
      </w:r>
    </w:p>
    <w:p w14:paraId="41E4E356" w14:textId="77777777" w:rsidR="008C37E5" w:rsidRPr="00780193" w:rsidRDefault="008C37E5" w:rsidP="008C37E5">
      <w:pPr>
        <w:numPr>
          <w:ilvl w:val="0"/>
          <w:numId w:val="13"/>
        </w:numPr>
        <w:spacing w:after="160" w:line="259" w:lineRule="auto"/>
        <w:ind w:firstLine="110"/>
        <w:contextualSpacing/>
        <w:jc w:val="both"/>
        <w:rPr>
          <w:rFonts w:eastAsia="Calibri"/>
          <w:lang w:eastAsia="en-US"/>
        </w:rPr>
      </w:pPr>
      <w:r w:rsidRPr="00780193">
        <w:rPr>
          <w:rFonts w:eastAsia="Calibri"/>
          <w:lang w:eastAsia="en-US"/>
        </w:rPr>
        <w:t xml:space="preserve">Priprema i obrada dokumentacije uz zahtjev za izdavanje upute o sadržaju studije </w:t>
      </w:r>
    </w:p>
    <w:p w14:paraId="04F22D91" w14:textId="77777777" w:rsidR="008C37E5" w:rsidRPr="00780193" w:rsidRDefault="008C37E5" w:rsidP="008C37E5">
      <w:pPr>
        <w:numPr>
          <w:ilvl w:val="0"/>
          <w:numId w:val="13"/>
        </w:numPr>
        <w:spacing w:after="160" w:line="259" w:lineRule="auto"/>
        <w:ind w:firstLine="110"/>
        <w:contextualSpacing/>
        <w:jc w:val="both"/>
        <w:rPr>
          <w:rFonts w:eastAsia="Calibri"/>
          <w:lang w:eastAsia="en-US"/>
        </w:rPr>
      </w:pPr>
      <w:r w:rsidRPr="00780193">
        <w:rPr>
          <w:rFonts w:eastAsia="Calibri"/>
          <w:lang w:eastAsia="en-US"/>
        </w:rPr>
        <w:t>Izrada elaborata prethodne ocjene prihvatljivosti zahvata za ekološku mrežu</w:t>
      </w:r>
    </w:p>
    <w:p w14:paraId="59CAC68D" w14:textId="77777777" w:rsidR="008C37E5" w:rsidRPr="00780193" w:rsidRDefault="008C37E5" w:rsidP="008C37E5">
      <w:pPr>
        <w:numPr>
          <w:ilvl w:val="0"/>
          <w:numId w:val="13"/>
        </w:numPr>
        <w:spacing w:after="160" w:line="259" w:lineRule="auto"/>
        <w:ind w:firstLine="110"/>
        <w:contextualSpacing/>
        <w:jc w:val="both"/>
        <w:rPr>
          <w:rFonts w:eastAsia="Calibri"/>
          <w:lang w:eastAsia="en-US"/>
        </w:rPr>
      </w:pPr>
      <w:r w:rsidRPr="00780193">
        <w:rPr>
          <w:rFonts w:eastAsia="Calibri"/>
          <w:lang w:eastAsia="en-US"/>
        </w:rPr>
        <w:t xml:space="preserve">Izrada studija glavne ocjene o prihvatljivosti zahvata za ekološku mrežu </w:t>
      </w:r>
    </w:p>
    <w:p w14:paraId="532FF5E0" w14:textId="77777777" w:rsidR="008C37E5" w:rsidRPr="00780193" w:rsidRDefault="008C37E5" w:rsidP="008C37E5">
      <w:pPr>
        <w:numPr>
          <w:ilvl w:val="0"/>
          <w:numId w:val="13"/>
        </w:numPr>
        <w:spacing w:after="160" w:line="259" w:lineRule="auto"/>
        <w:ind w:firstLine="110"/>
        <w:contextualSpacing/>
        <w:jc w:val="both"/>
        <w:rPr>
          <w:rFonts w:eastAsia="Calibri"/>
          <w:lang w:eastAsia="en-US"/>
        </w:rPr>
      </w:pPr>
      <w:r w:rsidRPr="00780193">
        <w:rPr>
          <w:rFonts w:eastAsia="Calibri"/>
          <w:lang w:eastAsia="en-US"/>
        </w:rPr>
        <w:t>Priprema i obrada dokumentacije za provedbu postupka utvrđivanja prevladavajućeg javnog interesa i kompenzacijskih uvjeta prema posebnim propisima iz područja zaštite prirode.</w:t>
      </w:r>
    </w:p>
    <w:p w14:paraId="71F8665E" w14:textId="77777777" w:rsidR="008C37E5" w:rsidRPr="00780193" w:rsidRDefault="008C37E5" w:rsidP="008C37E5">
      <w:pPr>
        <w:spacing w:after="160" w:line="259" w:lineRule="auto"/>
        <w:ind w:left="110"/>
        <w:contextualSpacing/>
        <w:jc w:val="both"/>
        <w:rPr>
          <w:rFonts w:eastAsia="Calibri"/>
          <w:lang w:eastAsia="en-US"/>
        </w:rPr>
      </w:pPr>
    </w:p>
    <w:p w14:paraId="617C15BD"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Ako je gospodarski subjekt strani ponuditelj, dužan je obavijestiti Ministarstvo gospodarstva i održivog razvoja o namjeri zaključivanja ugovora s Naručiteljem, u skladu s gore navedenim Pravilnikom. Zajedno s obavijesti strani ponuditelj treba dostaviti Ministarstvu gospodarstva i održivog razvoja odgovarajuće dokaze:</w:t>
      </w:r>
    </w:p>
    <w:p w14:paraId="705ADB95" w14:textId="77777777" w:rsidR="008C37E5" w:rsidRPr="00780193" w:rsidRDefault="008C37E5" w:rsidP="008C37E5">
      <w:pPr>
        <w:numPr>
          <w:ilvl w:val="0"/>
          <w:numId w:val="14"/>
        </w:numPr>
        <w:spacing w:after="160" w:line="259" w:lineRule="auto"/>
        <w:contextualSpacing/>
        <w:jc w:val="both"/>
        <w:rPr>
          <w:rFonts w:eastAsia="Calibri"/>
          <w:lang w:eastAsia="en-US"/>
        </w:rPr>
      </w:pPr>
      <w:r w:rsidRPr="00780193">
        <w:rPr>
          <w:rFonts w:eastAsia="Calibri"/>
          <w:lang w:eastAsia="en-US"/>
        </w:rPr>
        <w:t>da ima registriranu djelatnost prema kojoj u državi svoga sjedišta odnosno prebivališta ima pravo obavljanja poslova iz područja zaštite okoliša i područja zaštite prirode,</w:t>
      </w:r>
    </w:p>
    <w:p w14:paraId="68A6E0DB" w14:textId="77777777" w:rsidR="008C37E5" w:rsidRPr="00780193" w:rsidRDefault="008C37E5" w:rsidP="008C37E5">
      <w:pPr>
        <w:numPr>
          <w:ilvl w:val="0"/>
          <w:numId w:val="14"/>
        </w:numPr>
        <w:spacing w:after="160" w:line="259" w:lineRule="auto"/>
        <w:jc w:val="both"/>
        <w:rPr>
          <w:rFonts w:eastAsia="Calibri"/>
          <w:lang w:eastAsia="en-US"/>
        </w:rPr>
      </w:pPr>
      <w:r w:rsidRPr="00780193">
        <w:rPr>
          <w:rFonts w:eastAsia="Calibri"/>
          <w:lang w:eastAsia="en-US"/>
        </w:rPr>
        <w:t>da prema registriranoj djelatnosti iz točke 1. ovoga stavka u državi svoga sjedišta smije obavljati poslove u svezi kojih zaključuje ugovor s naručiteljem iz Republike Hrvatske odnosno da u tom pogledu nema ograničenja.</w:t>
      </w:r>
    </w:p>
    <w:p w14:paraId="650D29F7" w14:textId="77777777" w:rsidR="008C37E5" w:rsidRPr="00780193" w:rsidRDefault="008C37E5" w:rsidP="008C37E5">
      <w:pPr>
        <w:spacing w:after="160" w:line="259" w:lineRule="auto"/>
        <w:jc w:val="both"/>
        <w:rPr>
          <w:rFonts w:eastAsia="Calibri"/>
          <w:lang w:eastAsia="en-US"/>
        </w:rPr>
      </w:pPr>
    </w:p>
    <w:p w14:paraId="450FE4F6"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Obavijest Ministarstvu gospodarstva i održivog razvoja mora biti dostavljena na hrvatskom jeziku, a navedeni pisani dokazi trebaju biti dostavljeni u izvorniku (originalu) te prevedeni na hrvatski jezik od strane službenog prevoditelja. Ako obavijest sadrži sve relevantne dokaze, Ministarstvo gospodarstva i održivog razvoja izdaje potvrdu o prihvaćanju obavijesti.</w:t>
      </w:r>
    </w:p>
    <w:p w14:paraId="0DCF915B"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Strani ponuditelj dužan je dostaviti Naručitelju, preslike obavijesti i pisanih dokaza koje je uputio Ministarstvu gospodarstva i održivog razvoja.</w:t>
      </w:r>
    </w:p>
    <w:p w14:paraId="6F07F752"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Ukoliko strani ponuditelj bude odabran za zaključivanje ugovora s Naručiteljem, dužan je potvrdu Ministarstva gospodarstva i održivog razvoja o prihvaćaju obavijesti dostaviti Naručitelju najkasnije do</w:t>
      </w:r>
      <w:r>
        <w:rPr>
          <w:rFonts w:eastAsia="Calibri"/>
          <w:lang w:eastAsia="en-US"/>
        </w:rPr>
        <w:t xml:space="preserve"> </w:t>
      </w:r>
      <w:r w:rsidRPr="00780193">
        <w:rPr>
          <w:rFonts w:eastAsia="Calibri"/>
          <w:lang w:eastAsia="en-US"/>
        </w:rPr>
        <w:t xml:space="preserve">potpisivanja ugovora. Ukoliko strani ponuditelj bude odabran za zaključivanje ugovora s Naručiteljem te ne dostavi Naručitelju potvrdu Ministarstva gospodarstva i održivog razvoja o prihvaćaju obavijesti, najkasnije do potpisivanja ugovora, Naručitelj će izvršiti ponovno rangiranje ponuda te izabrati drugo rangiranog ponuditelja. </w:t>
      </w:r>
      <w:r w:rsidRPr="00780193">
        <w:rPr>
          <w:rFonts w:eastAsia="Calibri"/>
          <w:lang w:eastAsia="en-US"/>
        </w:rPr>
        <w:cr/>
        <w:t>Detaljne odredbe vezane za strane osobe ovu sposobnost dokazuju sukladno čl. 32. do 35. Pravilnika o uvjetima za izdavanje suglasnosti pravnim osobama za obavljanje stručnih poslova zaštite okoliša (NN 57/10).</w:t>
      </w:r>
    </w:p>
    <w:p w14:paraId="1FA7E586" w14:textId="77777777" w:rsidR="008C37E5" w:rsidRPr="00780193" w:rsidRDefault="008C37E5" w:rsidP="008C37E5">
      <w:pPr>
        <w:keepNext/>
        <w:keepLines/>
        <w:spacing w:before="480" w:line="276" w:lineRule="auto"/>
        <w:contextualSpacing/>
        <w:outlineLvl w:val="0"/>
        <w:rPr>
          <w:b/>
          <w:bCs/>
          <w:color w:val="365F91"/>
          <w:lang w:eastAsia="en-US"/>
        </w:rPr>
      </w:pPr>
      <w:bookmarkStart w:id="38" w:name="_Toc63253790"/>
      <w:bookmarkStart w:id="39" w:name="_Toc64448865"/>
      <w:r w:rsidRPr="00780193">
        <w:rPr>
          <w:b/>
          <w:bCs/>
          <w:color w:val="365F91"/>
          <w:lang w:eastAsia="en-US"/>
        </w:rPr>
        <w:t>3.</w:t>
      </w:r>
      <w:r w:rsidRPr="00780193">
        <w:rPr>
          <w:b/>
          <w:bCs/>
          <w:color w:val="365F91"/>
          <w:lang w:eastAsia="en-US"/>
        </w:rPr>
        <w:tab/>
        <w:t>Upravljanje i koordinacija</w:t>
      </w:r>
      <w:bookmarkEnd w:id="38"/>
      <w:bookmarkEnd w:id="39"/>
    </w:p>
    <w:p w14:paraId="071D0C57" w14:textId="77777777" w:rsidR="008C37E5" w:rsidRPr="00780193" w:rsidRDefault="008C37E5" w:rsidP="008C37E5">
      <w:pPr>
        <w:keepNext/>
        <w:keepLines/>
        <w:spacing w:before="200" w:line="276" w:lineRule="auto"/>
        <w:outlineLvl w:val="1"/>
        <w:rPr>
          <w:b/>
          <w:bCs/>
          <w:color w:val="4F81BD"/>
          <w:lang w:eastAsia="en-US"/>
        </w:rPr>
      </w:pPr>
      <w:bookmarkStart w:id="40" w:name="_Toc63253791"/>
      <w:bookmarkStart w:id="41" w:name="_Toc64448866"/>
      <w:r w:rsidRPr="00780193">
        <w:rPr>
          <w:b/>
          <w:bCs/>
          <w:color w:val="4F81BD"/>
          <w:lang w:eastAsia="en-US"/>
        </w:rPr>
        <w:t>3.1.</w:t>
      </w:r>
      <w:r w:rsidRPr="00780193">
        <w:rPr>
          <w:b/>
          <w:bCs/>
          <w:color w:val="4F81BD"/>
          <w:lang w:eastAsia="en-US"/>
        </w:rPr>
        <w:tab/>
        <w:t>Koordinacija i praćenje</w:t>
      </w:r>
      <w:bookmarkEnd w:id="40"/>
      <w:bookmarkEnd w:id="41"/>
    </w:p>
    <w:p w14:paraId="006F241A"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 xml:space="preserve">Naručitelj je odgovoran je za praćenje izvršenja ugovora te za pripadajuće administrativne dužnosti, uključujući odobravanje svih troškova pružatelja usluga. </w:t>
      </w:r>
    </w:p>
    <w:p w14:paraId="42C8994A"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Tijekom provedbe ugovora, pružatelj usluga po pozivu nadležnog tijela putem svojih predstavnika – voditelja izrade strateške studije i po potrebi drugih suradnika u izradi strateške studije nazoči sjednicama povjerenstva za stratešku procjenu, sastancima radnih skupina za programiranje i / ili drugim sastancima vezanima uz projekt na koje je pozvan.</w:t>
      </w:r>
    </w:p>
    <w:p w14:paraId="24AD8D4B"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Stručnjaci koji izrađuju stratešku studiju moraju provoditi svoje aktivnosti u strogoj koordinaciji i sinergiji s aktivnostima povjerenstva za stratešku procjenu i radnih skupina za programiranje.</w:t>
      </w:r>
    </w:p>
    <w:p w14:paraId="31123A48" w14:textId="77777777" w:rsidR="008C37E5" w:rsidRPr="00780193" w:rsidRDefault="008C37E5" w:rsidP="008C37E5">
      <w:pPr>
        <w:spacing w:after="240" w:line="276" w:lineRule="auto"/>
        <w:jc w:val="both"/>
        <w:rPr>
          <w:rFonts w:eastAsia="Calibri"/>
          <w:lang w:eastAsia="en-US"/>
        </w:rPr>
      </w:pPr>
      <w:r w:rsidRPr="00780193">
        <w:rPr>
          <w:rFonts w:eastAsia="Calibri"/>
          <w:lang w:eastAsia="en-US"/>
        </w:rPr>
        <w:t xml:space="preserve">Tijekom izvršenja aktivnosti Opisa poslova, tim stručnjaka mora redovito (jednom mjesečno) izvještavati o provedbi po relevantnim fazama projekta, te podnijeti i predati sve dokumente te </w:t>
      </w:r>
      <w:r w:rsidRPr="00780193">
        <w:rPr>
          <w:rFonts w:eastAsia="Calibri"/>
          <w:lang w:eastAsia="en-US"/>
        </w:rPr>
        <w:lastRenderedPageBreak/>
        <w:t>izvješća, u skladu s rokovima navedenima u ovom Opisu poslova, te onim rokovima postavljenim od povjerenstva za stratešku procjenu.</w:t>
      </w:r>
    </w:p>
    <w:p w14:paraId="2352B34D" w14:textId="77777777" w:rsidR="008C37E5" w:rsidRPr="00780193" w:rsidRDefault="008C37E5" w:rsidP="008C37E5">
      <w:pPr>
        <w:keepNext/>
        <w:keepLines/>
        <w:spacing w:before="200" w:line="276" w:lineRule="auto"/>
        <w:outlineLvl w:val="1"/>
        <w:rPr>
          <w:b/>
          <w:bCs/>
          <w:color w:val="4F81BD"/>
          <w:lang w:eastAsia="en-US"/>
        </w:rPr>
      </w:pPr>
      <w:bookmarkStart w:id="42" w:name="_Toc63253792"/>
      <w:bookmarkStart w:id="43" w:name="_Toc64448867"/>
      <w:r w:rsidRPr="00780193">
        <w:rPr>
          <w:b/>
          <w:bCs/>
          <w:color w:val="4F81BD"/>
          <w:lang w:eastAsia="en-US"/>
        </w:rPr>
        <w:t>3.2.</w:t>
      </w:r>
      <w:r w:rsidRPr="00780193">
        <w:rPr>
          <w:b/>
          <w:bCs/>
          <w:color w:val="4F81BD"/>
          <w:lang w:eastAsia="en-US"/>
        </w:rPr>
        <w:tab/>
        <w:t>Vremenski raspored i rokovi</w:t>
      </w:r>
      <w:bookmarkEnd w:id="42"/>
      <w:bookmarkEnd w:id="43"/>
      <w:r w:rsidRPr="00780193">
        <w:rPr>
          <w:b/>
          <w:bCs/>
          <w:color w:val="4F81BD"/>
          <w:lang w:eastAsia="en-US"/>
        </w:rPr>
        <w:t xml:space="preserve"> </w:t>
      </w:r>
    </w:p>
    <w:p w14:paraId="36B54DF7"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 xml:space="preserve">Rok za izvršenje usluge je 12 mjeseci od sklapanja ugovora. Trajanje provedbe može se produljiti uz obostranu suglasnost naručitelja i izvršitelja, a uzimajući u obzir postupke donošenja zakonodavnog okvira na razini Europske unije odnosno izrade, podnošenja i odobrenja predmetnih programa, bez povećanja ugovorenog iznosa.  </w:t>
      </w:r>
    </w:p>
    <w:p w14:paraId="647CD106" w14:textId="77777777" w:rsidR="008C37E5" w:rsidRPr="00780193" w:rsidRDefault="008C37E5" w:rsidP="008C37E5">
      <w:pPr>
        <w:spacing w:after="240" w:line="259" w:lineRule="auto"/>
        <w:jc w:val="both"/>
        <w:rPr>
          <w:rFonts w:eastAsia="Calibri"/>
          <w:lang w:eastAsia="en-US"/>
        </w:rPr>
      </w:pPr>
      <w:r w:rsidRPr="00780193">
        <w:rPr>
          <w:rFonts w:eastAsia="Calibri"/>
          <w:lang w:eastAsia="en-US"/>
        </w:rPr>
        <w:t>Indikativni vremenski raspored prikazan je u tablici u nastavku. Raspored može biti predmet daljnjih prilagodbi (uključujući produljenje, ako je potrebno) s obzirom na čimbenike koji nisu pod izravnom kontrolom naručitelja, a to se uglavnom odnosi na vrijeme odobrenja relevantnog zakonodavnog okvira te na pregovore s Europskom komisijom vezano uz buduće operativne programe.</w:t>
      </w:r>
    </w:p>
    <w:p w14:paraId="236BBA48" w14:textId="77777777" w:rsidR="008C37E5" w:rsidRPr="00780193" w:rsidRDefault="008C37E5" w:rsidP="008C37E5">
      <w:pPr>
        <w:spacing w:after="240" w:line="259" w:lineRule="auto"/>
        <w:jc w:val="both"/>
        <w:rPr>
          <w:rFonts w:eastAsia="Calibri"/>
          <w:lang w:eastAsia="en-US"/>
        </w:rPr>
      </w:pPr>
      <w:r w:rsidRPr="00780193">
        <w:rPr>
          <w:rFonts w:eastAsia="Calibri"/>
          <w:lang w:eastAsia="en-US"/>
        </w:rPr>
        <w:t>Ispunjenje usluga obuhvaćenih ovim Opisom poslova mora biti u skladu s indikativnim vremenskim rokovima u tablici ispod. Usluge će se smatrati izvršenima pri predaji Izvješća o provedenoj strateškoj procjeni u roku od 30 dana od dana donošenja odluke o usvajanju operativnih programa.</w:t>
      </w:r>
    </w:p>
    <w:tbl>
      <w:tblPr>
        <w:tblW w:w="9239" w:type="dxa"/>
        <w:jc w:val="center"/>
        <w:tblLook w:val="0000" w:firstRow="0" w:lastRow="0" w:firstColumn="0" w:lastColumn="0" w:noHBand="0" w:noVBand="0"/>
      </w:tblPr>
      <w:tblGrid>
        <w:gridCol w:w="2518"/>
        <w:gridCol w:w="4111"/>
        <w:gridCol w:w="2610"/>
      </w:tblGrid>
      <w:tr w:rsidR="008C37E5" w:rsidRPr="00780193" w14:paraId="0E343AD6" w14:textId="77777777" w:rsidTr="003B2352">
        <w:trPr>
          <w:tblHeader/>
          <w:jc w:val="center"/>
        </w:trPr>
        <w:tc>
          <w:tcPr>
            <w:tcW w:w="2518" w:type="dxa"/>
            <w:tcBorders>
              <w:top w:val="single" w:sz="4" w:space="0" w:color="000000"/>
              <w:left w:val="single" w:sz="4" w:space="0" w:color="000000"/>
              <w:bottom w:val="single" w:sz="4" w:space="0" w:color="auto"/>
              <w:right w:val="single" w:sz="4" w:space="0" w:color="000000"/>
            </w:tcBorders>
            <w:shd w:val="clear" w:color="auto" w:fill="BFBFBF"/>
            <w:vAlign w:val="center"/>
          </w:tcPr>
          <w:p w14:paraId="76D63398" w14:textId="77777777" w:rsidR="008C37E5" w:rsidRPr="00780193" w:rsidRDefault="008C37E5" w:rsidP="003B2352">
            <w:pPr>
              <w:suppressAutoHyphens/>
              <w:spacing w:before="60" w:after="60"/>
              <w:jc w:val="center"/>
              <w:rPr>
                <w:rFonts w:eastAsia="Calibri"/>
                <w:b/>
                <w:bCs/>
                <w:sz w:val="20"/>
                <w:szCs w:val="20"/>
                <w:lang w:eastAsia="ar-SA"/>
              </w:rPr>
            </w:pPr>
            <w:r w:rsidRPr="00780193">
              <w:rPr>
                <w:rFonts w:eastAsia="Calibri"/>
                <w:b/>
                <w:bCs/>
                <w:sz w:val="20"/>
                <w:szCs w:val="20"/>
                <w:lang w:eastAsia="ar-SA"/>
              </w:rPr>
              <w:t>Faze</w:t>
            </w:r>
          </w:p>
        </w:tc>
        <w:tc>
          <w:tcPr>
            <w:tcW w:w="4111" w:type="dxa"/>
            <w:tcBorders>
              <w:top w:val="single" w:sz="4" w:space="0" w:color="000000"/>
              <w:left w:val="single" w:sz="4" w:space="0" w:color="000000"/>
              <w:bottom w:val="single" w:sz="4" w:space="0" w:color="auto"/>
              <w:right w:val="single" w:sz="4" w:space="0" w:color="000000"/>
            </w:tcBorders>
            <w:shd w:val="clear" w:color="auto" w:fill="BFBFBF"/>
            <w:vAlign w:val="center"/>
          </w:tcPr>
          <w:p w14:paraId="12864D73" w14:textId="77777777" w:rsidR="008C37E5" w:rsidRPr="00780193" w:rsidRDefault="008C37E5" w:rsidP="003B2352">
            <w:pPr>
              <w:suppressAutoHyphens/>
              <w:spacing w:before="60" w:after="60"/>
              <w:jc w:val="center"/>
              <w:rPr>
                <w:rFonts w:eastAsia="Calibri"/>
                <w:b/>
                <w:bCs/>
                <w:sz w:val="20"/>
                <w:szCs w:val="20"/>
                <w:lang w:eastAsia="ar-SA"/>
              </w:rPr>
            </w:pPr>
            <w:r w:rsidRPr="00780193">
              <w:rPr>
                <w:rFonts w:eastAsia="Calibri"/>
                <w:b/>
                <w:bCs/>
                <w:sz w:val="20"/>
                <w:szCs w:val="20"/>
                <w:lang w:eastAsia="ar-SA"/>
              </w:rPr>
              <w:t>Rezultati</w:t>
            </w:r>
          </w:p>
        </w:tc>
        <w:tc>
          <w:tcPr>
            <w:tcW w:w="2610" w:type="dxa"/>
            <w:tcBorders>
              <w:top w:val="single" w:sz="4" w:space="0" w:color="000000"/>
              <w:left w:val="single" w:sz="4" w:space="0" w:color="000000"/>
              <w:bottom w:val="single" w:sz="4" w:space="0" w:color="auto"/>
              <w:right w:val="single" w:sz="4" w:space="0" w:color="000000"/>
            </w:tcBorders>
            <w:shd w:val="clear" w:color="auto" w:fill="BFBFBF"/>
            <w:vAlign w:val="center"/>
          </w:tcPr>
          <w:p w14:paraId="4555F8BD" w14:textId="77777777" w:rsidR="008C37E5" w:rsidRPr="00780193" w:rsidRDefault="008C37E5" w:rsidP="003B2352">
            <w:pPr>
              <w:suppressAutoHyphens/>
              <w:spacing w:before="60" w:after="60"/>
              <w:jc w:val="center"/>
              <w:rPr>
                <w:rFonts w:eastAsia="Calibri"/>
                <w:b/>
                <w:bCs/>
                <w:sz w:val="20"/>
                <w:szCs w:val="20"/>
                <w:lang w:eastAsia="ar-SA"/>
              </w:rPr>
            </w:pPr>
            <w:r w:rsidRPr="00780193">
              <w:rPr>
                <w:rFonts w:eastAsia="Calibri"/>
                <w:b/>
                <w:bCs/>
                <w:sz w:val="20"/>
                <w:szCs w:val="20"/>
                <w:lang w:eastAsia="ar-SA"/>
              </w:rPr>
              <w:t>Indikativni vremenski okvir</w:t>
            </w:r>
          </w:p>
        </w:tc>
      </w:tr>
      <w:tr w:rsidR="008C37E5" w:rsidRPr="00780193" w14:paraId="39833499" w14:textId="77777777" w:rsidTr="003B2352">
        <w:trPr>
          <w:trHeight w:val="355"/>
          <w:jc w:val="center"/>
        </w:trPr>
        <w:tc>
          <w:tcPr>
            <w:tcW w:w="2518" w:type="dxa"/>
            <w:tcBorders>
              <w:top w:val="single" w:sz="4" w:space="0" w:color="auto"/>
              <w:left w:val="single" w:sz="4" w:space="0" w:color="auto"/>
              <w:bottom w:val="single" w:sz="4" w:space="0" w:color="auto"/>
              <w:right w:val="single" w:sz="4" w:space="0" w:color="auto"/>
            </w:tcBorders>
            <w:vAlign w:val="center"/>
          </w:tcPr>
          <w:p w14:paraId="04C1E4DC" w14:textId="77777777" w:rsidR="008C37E5" w:rsidRPr="00780193" w:rsidRDefault="008C37E5" w:rsidP="003B2352">
            <w:pPr>
              <w:suppressAutoHyphens/>
              <w:spacing w:before="60" w:after="60"/>
              <w:jc w:val="center"/>
              <w:rPr>
                <w:rFonts w:eastAsia="Calibri"/>
                <w:bCs/>
                <w:sz w:val="20"/>
                <w:szCs w:val="20"/>
                <w:lang w:eastAsia="ar-SA"/>
              </w:rPr>
            </w:pPr>
            <w:r w:rsidRPr="00780193">
              <w:rPr>
                <w:rFonts w:eastAsia="Calibri"/>
                <w:bCs/>
                <w:sz w:val="20"/>
                <w:szCs w:val="20"/>
                <w:lang w:eastAsia="ar-SA"/>
              </w:rPr>
              <w:t>Faza ugovaranja</w:t>
            </w:r>
          </w:p>
        </w:tc>
        <w:tc>
          <w:tcPr>
            <w:tcW w:w="4111" w:type="dxa"/>
            <w:tcBorders>
              <w:top w:val="single" w:sz="4" w:space="0" w:color="auto"/>
              <w:left w:val="single" w:sz="4" w:space="0" w:color="auto"/>
              <w:bottom w:val="single" w:sz="4" w:space="0" w:color="auto"/>
              <w:right w:val="single" w:sz="4" w:space="0" w:color="auto"/>
            </w:tcBorders>
            <w:vAlign w:val="center"/>
          </w:tcPr>
          <w:p w14:paraId="1D75797B" w14:textId="77777777" w:rsidR="008C37E5" w:rsidRPr="00780193" w:rsidRDefault="008C37E5" w:rsidP="003B2352">
            <w:pPr>
              <w:keepLines/>
              <w:suppressAutoHyphens/>
              <w:snapToGrid w:val="0"/>
              <w:spacing w:before="60" w:after="60"/>
              <w:jc w:val="center"/>
              <w:rPr>
                <w:rFonts w:eastAsia="Calibri"/>
                <w:bCs/>
                <w:sz w:val="20"/>
                <w:szCs w:val="20"/>
                <w:lang w:eastAsia="ar-SA"/>
              </w:rPr>
            </w:pPr>
            <w:r w:rsidRPr="00780193">
              <w:rPr>
                <w:rFonts w:eastAsia="Calibri"/>
                <w:bCs/>
                <w:sz w:val="20"/>
                <w:szCs w:val="20"/>
                <w:lang w:eastAsia="ar-SA"/>
              </w:rPr>
              <w:t>Potpisivanje ugovora i početak provedbe</w:t>
            </w:r>
          </w:p>
        </w:tc>
        <w:tc>
          <w:tcPr>
            <w:tcW w:w="2610" w:type="dxa"/>
            <w:tcBorders>
              <w:top w:val="single" w:sz="4" w:space="0" w:color="auto"/>
              <w:left w:val="single" w:sz="4" w:space="0" w:color="auto"/>
              <w:bottom w:val="single" w:sz="4" w:space="0" w:color="auto"/>
              <w:right w:val="single" w:sz="4" w:space="0" w:color="auto"/>
            </w:tcBorders>
            <w:vAlign w:val="center"/>
          </w:tcPr>
          <w:p w14:paraId="3EC227F2" w14:textId="77777777" w:rsidR="008C37E5" w:rsidRPr="00780193" w:rsidRDefault="008C37E5" w:rsidP="003B2352">
            <w:pPr>
              <w:keepLines/>
              <w:suppressAutoHyphens/>
              <w:snapToGrid w:val="0"/>
              <w:spacing w:before="60" w:after="60"/>
              <w:jc w:val="center"/>
              <w:rPr>
                <w:rFonts w:eastAsia="Calibri"/>
                <w:bCs/>
                <w:sz w:val="20"/>
                <w:szCs w:val="20"/>
                <w:lang w:eastAsia="ar-SA"/>
              </w:rPr>
            </w:pPr>
            <w:r w:rsidRPr="00780193">
              <w:rPr>
                <w:rFonts w:eastAsia="Calibri"/>
                <w:bCs/>
                <w:sz w:val="20"/>
                <w:szCs w:val="20"/>
                <w:lang w:eastAsia="ar-SA"/>
              </w:rPr>
              <w:t>…. 2021.</w:t>
            </w:r>
          </w:p>
        </w:tc>
      </w:tr>
      <w:tr w:rsidR="008C37E5" w:rsidRPr="00780193" w14:paraId="00660D02" w14:textId="77777777" w:rsidTr="003B2352">
        <w:trPr>
          <w:trHeight w:val="555"/>
          <w:jc w:val="center"/>
        </w:trPr>
        <w:tc>
          <w:tcPr>
            <w:tcW w:w="2518" w:type="dxa"/>
            <w:tcBorders>
              <w:top w:val="single" w:sz="4" w:space="0" w:color="auto"/>
              <w:left w:val="single" w:sz="4" w:space="0" w:color="auto"/>
              <w:bottom w:val="single" w:sz="4" w:space="0" w:color="auto"/>
              <w:right w:val="single" w:sz="4" w:space="0" w:color="auto"/>
            </w:tcBorders>
            <w:vAlign w:val="center"/>
          </w:tcPr>
          <w:p w14:paraId="7985A892" w14:textId="77777777" w:rsidR="008C37E5" w:rsidRPr="00780193" w:rsidRDefault="008C37E5" w:rsidP="003B2352">
            <w:pPr>
              <w:suppressAutoHyphens/>
              <w:spacing w:before="60" w:after="60"/>
              <w:jc w:val="center"/>
              <w:rPr>
                <w:rFonts w:eastAsia="Calibri"/>
                <w:bCs/>
                <w:sz w:val="20"/>
                <w:szCs w:val="20"/>
                <w:lang w:eastAsia="ar-SA"/>
              </w:rPr>
            </w:pPr>
            <w:r w:rsidRPr="00780193">
              <w:rPr>
                <w:rFonts w:eastAsia="Calibri"/>
                <w:bCs/>
                <w:sz w:val="20"/>
                <w:szCs w:val="20"/>
                <w:lang w:eastAsia="ar-SA"/>
              </w:rPr>
              <w:t>Početna faza</w:t>
            </w:r>
          </w:p>
        </w:tc>
        <w:tc>
          <w:tcPr>
            <w:tcW w:w="4111" w:type="dxa"/>
            <w:tcBorders>
              <w:top w:val="single" w:sz="4" w:space="0" w:color="auto"/>
              <w:left w:val="single" w:sz="4" w:space="0" w:color="auto"/>
              <w:bottom w:val="single" w:sz="4" w:space="0" w:color="auto"/>
              <w:right w:val="single" w:sz="4" w:space="0" w:color="auto"/>
            </w:tcBorders>
            <w:vAlign w:val="center"/>
          </w:tcPr>
          <w:p w14:paraId="17A0E4D3" w14:textId="77777777" w:rsidR="008C37E5" w:rsidRPr="00780193" w:rsidRDefault="008C37E5" w:rsidP="003B2352">
            <w:pPr>
              <w:keepLines/>
              <w:suppressAutoHyphens/>
              <w:snapToGrid w:val="0"/>
              <w:spacing w:before="60" w:after="60"/>
              <w:jc w:val="center"/>
              <w:rPr>
                <w:rFonts w:eastAsia="Calibri"/>
                <w:bCs/>
                <w:sz w:val="20"/>
                <w:szCs w:val="20"/>
                <w:lang w:eastAsia="ar-SA"/>
              </w:rPr>
            </w:pPr>
            <w:r>
              <w:rPr>
                <w:rFonts w:eastAsia="Calibri"/>
                <w:bCs/>
                <w:sz w:val="20"/>
                <w:szCs w:val="20"/>
                <w:lang w:eastAsia="ar-SA"/>
              </w:rPr>
              <w:t>M</w:t>
            </w:r>
            <w:r w:rsidRPr="00780193">
              <w:rPr>
                <w:rFonts w:eastAsia="Calibri"/>
                <w:bCs/>
                <w:sz w:val="20"/>
                <w:szCs w:val="20"/>
                <w:lang w:eastAsia="ar-SA"/>
              </w:rPr>
              <w:t xml:space="preserve">etodologija i </w:t>
            </w:r>
            <w:r>
              <w:rPr>
                <w:rFonts w:eastAsia="Calibri"/>
                <w:bCs/>
                <w:sz w:val="20"/>
                <w:szCs w:val="20"/>
                <w:lang w:eastAsia="ar-SA"/>
              </w:rPr>
              <w:t>o</w:t>
            </w:r>
            <w:r w:rsidRPr="00780193">
              <w:rPr>
                <w:rFonts w:eastAsia="Calibri"/>
                <w:bCs/>
                <w:sz w:val="20"/>
                <w:szCs w:val="20"/>
                <w:lang w:eastAsia="ar-SA"/>
              </w:rPr>
              <w:t>dređivanje sadržaja strateške studije</w:t>
            </w:r>
          </w:p>
        </w:tc>
        <w:tc>
          <w:tcPr>
            <w:tcW w:w="2610" w:type="dxa"/>
            <w:tcBorders>
              <w:top w:val="single" w:sz="4" w:space="0" w:color="auto"/>
              <w:left w:val="single" w:sz="4" w:space="0" w:color="auto"/>
              <w:bottom w:val="single" w:sz="4" w:space="0" w:color="auto"/>
              <w:right w:val="single" w:sz="4" w:space="0" w:color="auto"/>
            </w:tcBorders>
            <w:vAlign w:val="center"/>
          </w:tcPr>
          <w:p w14:paraId="127728D4" w14:textId="77777777" w:rsidR="008C37E5" w:rsidRPr="00780193" w:rsidRDefault="008C37E5" w:rsidP="003B2352">
            <w:pPr>
              <w:keepLines/>
              <w:suppressAutoHyphens/>
              <w:snapToGrid w:val="0"/>
              <w:spacing w:before="60" w:after="60"/>
              <w:jc w:val="center"/>
              <w:rPr>
                <w:rFonts w:eastAsia="Calibri"/>
                <w:bCs/>
                <w:sz w:val="20"/>
                <w:szCs w:val="20"/>
                <w:lang w:eastAsia="ar-SA"/>
              </w:rPr>
            </w:pPr>
            <w:r w:rsidRPr="00780193">
              <w:rPr>
                <w:rFonts w:eastAsia="Calibri"/>
                <w:bCs/>
                <w:sz w:val="20"/>
                <w:szCs w:val="20"/>
                <w:lang w:eastAsia="ar-SA"/>
              </w:rPr>
              <w:t>… 2021.</w:t>
            </w:r>
          </w:p>
        </w:tc>
      </w:tr>
      <w:tr w:rsidR="008C37E5" w:rsidRPr="00780193" w14:paraId="71A1CD5B" w14:textId="77777777" w:rsidTr="003B2352">
        <w:trPr>
          <w:jc w:val="center"/>
        </w:trPr>
        <w:tc>
          <w:tcPr>
            <w:tcW w:w="2518" w:type="dxa"/>
            <w:vMerge w:val="restart"/>
            <w:tcBorders>
              <w:top w:val="single" w:sz="4" w:space="0" w:color="auto"/>
              <w:left w:val="single" w:sz="4" w:space="0" w:color="auto"/>
              <w:right w:val="single" w:sz="4" w:space="0" w:color="auto"/>
            </w:tcBorders>
            <w:vAlign w:val="center"/>
          </w:tcPr>
          <w:p w14:paraId="660DBDD9" w14:textId="77777777" w:rsidR="008C37E5" w:rsidRPr="00780193" w:rsidRDefault="008C37E5" w:rsidP="003B2352">
            <w:pPr>
              <w:suppressAutoHyphens/>
              <w:spacing w:before="60" w:after="60"/>
              <w:jc w:val="center"/>
              <w:rPr>
                <w:rFonts w:eastAsia="Calibri"/>
                <w:bCs/>
                <w:sz w:val="20"/>
                <w:szCs w:val="20"/>
                <w:lang w:eastAsia="ar-SA"/>
              </w:rPr>
            </w:pPr>
            <w:r w:rsidRPr="00780193">
              <w:rPr>
                <w:rFonts w:eastAsia="Calibri"/>
                <w:bCs/>
                <w:sz w:val="20"/>
                <w:szCs w:val="20"/>
                <w:lang w:eastAsia="ar-SA"/>
              </w:rPr>
              <w:t>Strateška procjena utjecaja na okoliš</w:t>
            </w:r>
          </w:p>
        </w:tc>
        <w:tc>
          <w:tcPr>
            <w:tcW w:w="4111" w:type="dxa"/>
            <w:tcBorders>
              <w:top w:val="single" w:sz="4" w:space="0" w:color="auto"/>
              <w:left w:val="single" w:sz="4" w:space="0" w:color="auto"/>
              <w:bottom w:val="single" w:sz="4" w:space="0" w:color="auto"/>
              <w:right w:val="single" w:sz="4" w:space="0" w:color="auto"/>
            </w:tcBorders>
            <w:vAlign w:val="center"/>
          </w:tcPr>
          <w:p w14:paraId="3839098C" w14:textId="77777777" w:rsidR="008C37E5" w:rsidRPr="00780193" w:rsidRDefault="008C37E5" w:rsidP="003B2352">
            <w:pPr>
              <w:keepLines/>
              <w:suppressAutoHyphens/>
              <w:snapToGrid w:val="0"/>
              <w:spacing w:before="60" w:after="60"/>
              <w:jc w:val="center"/>
              <w:rPr>
                <w:rFonts w:eastAsia="Calibri"/>
                <w:bCs/>
                <w:sz w:val="20"/>
                <w:szCs w:val="20"/>
                <w:lang w:eastAsia="ar-SA"/>
              </w:rPr>
            </w:pPr>
            <w:r w:rsidRPr="00780193">
              <w:rPr>
                <w:rFonts w:eastAsia="Calibri"/>
                <w:bCs/>
                <w:sz w:val="20"/>
                <w:szCs w:val="20"/>
                <w:lang w:eastAsia="ar-SA"/>
              </w:rPr>
              <w:t>Izrada strateške studije</w:t>
            </w:r>
          </w:p>
        </w:tc>
        <w:tc>
          <w:tcPr>
            <w:tcW w:w="2610" w:type="dxa"/>
            <w:tcBorders>
              <w:top w:val="single" w:sz="4" w:space="0" w:color="auto"/>
              <w:left w:val="single" w:sz="4" w:space="0" w:color="auto"/>
              <w:bottom w:val="single" w:sz="4" w:space="0" w:color="auto"/>
              <w:right w:val="single" w:sz="4" w:space="0" w:color="auto"/>
            </w:tcBorders>
            <w:vAlign w:val="center"/>
          </w:tcPr>
          <w:p w14:paraId="7F300E4E" w14:textId="77777777" w:rsidR="008C37E5" w:rsidRPr="00780193" w:rsidRDefault="008C37E5" w:rsidP="003B2352">
            <w:pPr>
              <w:keepLines/>
              <w:suppressAutoHyphens/>
              <w:snapToGrid w:val="0"/>
              <w:spacing w:before="60" w:after="60"/>
              <w:jc w:val="center"/>
              <w:rPr>
                <w:rFonts w:eastAsia="Calibri"/>
                <w:bCs/>
                <w:sz w:val="20"/>
                <w:szCs w:val="20"/>
                <w:lang w:eastAsia="ar-SA"/>
              </w:rPr>
            </w:pPr>
            <w:r w:rsidRPr="00780193">
              <w:rPr>
                <w:rFonts w:eastAsia="Calibri"/>
                <w:bCs/>
                <w:sz w:val="20"/>
                <w:szCs w:val="20"/>
                <w:lang w:eastAsia="ar-SA"/>
              </w:rPr>
              <w:t>… 2020.</w:t>
            </w:r>
          </w:p>
        </w:tc>
      </w:tr>
      <w:tr w:rsidR="008C37E5" w:rsidRPr="00780193" w14:paraId="5294843C" w14:textId="77777777" w:rsidTr="003B2352">
        <w:trPr>
          <w:trHeight w:val="59"/>
          <w:jc w:val="center"/>
        </w:trPr>
        <w:tc>
          <w:tcPr>
            <w:tcW w:w="2518" w:type="dxa"/>
            <w:vMerge/>
            <w:tcBorders>
              <w:left w:val="single" w:sz="4" w:space="0" w:color="auto"/>
              <w:bottom w:val="single" w:sz="4" w:space="0" w:color="auto"/>
              <w:right w:val="single" w:sz="4" w:space="0" w:color="auto"/>
            </w:tcBorders>
            <w:vAlign w:val="center"/>
          </w:tcPr>
          <w:p w14:paraId="6750022F" w14:textId="77777777" w:rsidR="008C37E5" w:rsidRPr="00780193" w:rsidRDefault="008C37E5" w:rsidP="003B2352">
            <w:pPr>
              <w:tabs>
                <w:tab w:val="left" w:pos="299"/>
              </w:tabs>
              <w:suppressAutoHyphens/>
              <w:spacing w:before="60" w:after="60"/>
              <w:rPr>
                <w:rFonts w:eastAsia="Calibri"/>
                <w:bCs/>
                <w:sz w:val="20"/>
                <w:szCs w:val="20"/>
                <w:lang w:eastAsia="ar-SA"/>
              </w:rPr>
            </w:pPr>
          </w:p>
        </w:tc>
        <w:tc>
          <w:tcPr>
            <w:tcW w:w="4111" w:type="dxa"/>
            <w:tcBorders>
              <w:top w:val="single" w:sz="4" w:space="0" w:color="auto"/>
              <w:left w:val="single" w:sz="4" w:space="0" w:color="auto"/>
              <w:bottom w:val="single" w:sz="4" w:space="0" w:color="auto"/>
              <w:right w:val="single" w:sz="4" w:space="0" w:color="auto"/>
            </w:tcBorders>
            <w:vAlign w:val="center"/>
          </w:tcPr>
          <w:p w14:paraId="0370B519" w14:textId="77777777" w:rsidR="008C37E5" w:rsidRPr="00780193" w:rsidRDefault="008C37E5" w:rsidP="003B2352">
            <w:pPr>
              <w:keepLines/>
              <w:suppressAutoHyphens/>
              <w:snapToGrid w:val="0"/>
              <w:spacing w:before="60" w:after="60"/>
              <w:jc w:val="center"/>
              <w:rPr>
                <w:rFonts w:eastAsia="Calibri"/>
                <w:sz w:val="20"/>
                <w:szCs w:val="20"/>
                <w:lang w:eastAsia="ar-SA"/>
              </w:rPr>
            </w:pPr>
            <w:r w:rsidRPr="00780193">
              <w:rPr>
                <w:rFonts w:eastAsia="Calibri"/>
                <w:sz w:val="20"/>
                <w:szCs w:val="20"/>
                <w:lang w:eastAsia="ar-SA"/>
              </w:rPr>
              <w:t>Izrada Izvješća o provedenoj strateškoj procjeni</w:t>
            </w:r>
          </w:p>
        </w:tc>
        <w:tc>
          <w:tcPr>
            <w:tcW w:w="2610" w:type="dxa"/>
            <w:tcBorders>
              <w:top w:val="single" w:sz="4" w:space="0" w:color="auto"/>
              <w:left w:val="single" w:sz="4" w:space="0" w:color="auto"/>
              <w:bottom w:val="single" w:sz="4" w:space="0" w:color="auto"/>
              <w:right w:val="single" w:sz="4" w:space="0" w:color="auto"/>
            </w:tcBorders>
            <w:vAlign w:val="center"/>
          </w:tcPr>
          <w:p w14:paraId="15E02267" w14:textId="77777777" w:rsidR="008C37E5" w:rsidRPr="00780193" w:rsidRDefault="008C37E5" w:rsidP="003B2352">
            <w:pPr>
              <w:keepLines/>
              <w:suppressAutoHyphens/>
              <w:snapToGrid w:val="0"/>
              <w:spacing w:before="60" w:after="60"/>
              <w:jc w:val="center"/>
              <w:rPr>
                <w:rFonts w:eastAsia="Calibri"/>
                <w:sz w:val="20"/>
                <w:szCs w:val="20"/>
                <w:lang w:eastAsia="ar-SA"/>
              </w:rPr>
            </w:pPr>
            <w:r w:rsidRPr="00780193">
              <w:rPr>
                <w:rFonts w:eastAsia="Calibri"/>
                <w:sz w:val="20"/>
                <w:szCs w:val="20"/>
                <w:lang w:eastAsia="ar-SA"/>
              </w:rPr>
              <w:t>Mjesec dana nakon donošenja programa</w:t>
            </w:r>
          </w:p>
        </w:tc>
      </w:tr>
    </w:tbl>
    <w:p w14:paraId="26A1E231" w14:textId="77777777" w:rsidR="008C37E5" w:rsidRPr="00780193" w:rsidRDefault="008C37E5" w:rsidP="008C37E5">
      <w:pPr>
        <w:keepNext/>
        <w:keepLines/>
        <w:numPr>
          <w:ilvl w:val="1"/>
          <w:numId w:val="11"/>
        </w:numPr>
        <w:spacing w:before="200" w:after="160" w:line="276" w:lineRule="auto"/>
        <w:outlineLvl w:val="1"/>
        <w:rPr>
          <w:b/>
          <w:bCs/>
          <w:color w:val="4F81BD"/>
          <w:lang w:eastAsia="en-US"/>
        </w:rPr>
      </w:pPr>
      <w:bookmarkStart w:id="44" w:name="_Toc63253793"/>
      <w:bookmarkStart w:id="45" w:name="_Toc64448868"/>
      <w:r w:rsidRPr="00780193">
        <w:rPr>
          <w:b/>
          <w:bCs/>
          <w:color w:val="4F81BD"/>
          <w:lang w:eastAsia="en-US"/>
        </w:rPr>
        <w:t>Način izvršenja usluge</w:t>
      </w:r>
      <w:bookmarkEnd w:id="44"/>
      <w:bookmarkEnd w:id="45"/>
    </w:p>
    <w:p w14:paraId="2B6F36F6"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Komunikacija između Naručitelja i ugovaratelja, odnosno angažiranih stručnjaka, odvijat će se na hrvatskom jeziku te traženi rezultati aktivnosti moraju biti dostavljeni na hrvatskom jeziku. Sve potencijalne troškove prijevoda na hrvatski jezik (npr. u slučaju da angažirani stručnjak nema aktivno znanje hrvatskog jezika) ili na engleski jezik u sklopu pružanja usluge ugovaratelj će snositi sam u sklopu ponuđene cijene.</w:t>
      </w:r>
    </w:p>
    <w:p w14:paraId="649C47F1"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Sve potencijalne troškove dolaska i boravka (ako je primjenjivo) angažiranih stručnjaka na lokaciju izvršavanja aktivnosti, kao i na lokaciju Naručitelja snosi ugovaratelj. Ugovaratelj je dužan za rad angažiranih stručnjaka i izvršavanje obaveza u sklopu svih aktivnosti osigurati svu potrebnu opremu (prijenosna računala i sl.).</w:t>
      </w:r>
    </w:p>
    <w:p w14:paraId="5A80DAD1"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Ugovaratelj je dužan imenovati koordinatora provedbe usluge, odnosno izvršenja ugovora, koji će biti zadužen za sve aspekte komunikacije i koordinacije s Naručiteljem vezano uz izvršenje ugovora. Kao koordinator može biti imenovan i jedan od stručnjaka. Ugovaratelj će izvijestiti Naručitelja o imenovanom koordinatoru te dostaviti njegove kontaktne podatke odmah nakon potpisa ugovora (osim ako je već navedeno u ponudi).</w:t>
      </w:r>
    </w:p>
    <w:p w14:paraId="1C575DD8"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lastRenderedPageBreak/>
        <w:t xml:space="preserve">Ugovaratelj je odgovoran za poštovanje svih relevantnih propisa Republike Hrvatske pri izvršenju usluge. U cijenu ponude moraju biti uračunati svi troškovi koji su povezani s obavezama iz tih propisa.  </w:t>
      </w:r>
    </w:p>
    <w:p w14:paraId="5EB7D9BE"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U sklopu izvršenja ugovora Naručitelj će:</w:t>
      </w:r>
    </w:p>
    <w:p w14:paraId="4E2949A8" w14:textId="77777777" w:rsidR="008C37E5" w:rsidRPr="00780193" w:rsidRDefault="008C37E5" w:rsidP="008C37E5">
      <w:pPr>
        <w:numPr>
          <w:ilvl w:val="0"/>
          <w:numId w:val="1"/>
        </w:numPr>
        <w:spacing w:after="160" w:line="259" w:lineRule="auto"/>
        <w:ind w:left="0" w:firstLine="0"/>
        <w:jc w:val="both"/>
        <w:rPr>
          <w:rFonts w:eastAsia="Calibri"/>
          <w:lang w:eastAsia="en-US"/>
        </w:rPr>
      </w:pPr>
      <w:r w:rsidRPr="00780193">
        <w:rPr>
          <w:rFonts w:eastAsia="Calibri"/>
          <w:lang w:eastAsia="en-US"/>
        </w:rPr>
        <w:t>Imenovati osobu zaduženu za sadržajne aspekte provedbe ugovora i obnašanje uloge voditelja projekta od strane Naručitelja;</w:t>
      </w:r>
    </w:p>
    <w:p w14:paraId="20FB80A2" w14:textId="77777777" w:rsidR="008C37E5" w:rsidRPr="00780193" w:rsidRDefault="008C37E5" w:rsidP="008C37E5">
      <w:pPr>
        <w:numPr>
          <w:ilvl w:val="0"/>
          <w:numId w:val="1"/>
        </w:numPr>
        <w:spacing w:after="160" w:line="259" w:lineRule="auto"/>
        <w:ind w:left="0" w:firstLine="0"/>
        <w:jc w:val="both"/>
        <w:rPr>
          <w:rFonts w:eastAsia="Calibri"/>
          <w:lang w:eastAsia="en-US"/>
        </w:rPr>
      </w:pPr>
      <w:r w:rsidRPr="00780193">
        <w:rPr>
          <w:rFonts w:eastAsia="Calibri"/>
          <w:lang w:eastAsia="en-US"/>
        </w:rPr>
        <w:t>Osigurati prikladan broj djelatnika koji će surađivati s Ugovarateljem;</w:t>
      </w:r>
    </w:p>
    <w:p w14:paraId="6B828F15" w14:textId="77777777" w:rsidR="008C37E5" w:rsidRPr="00780193" w:rsidRDefault="008C37E5" w:rsidP="008C37E5">
      <w:pPr>
        <w:numPr>
          <w:ilvl w:val="0"/>
          <w:numId w:val="1"/>
        </w:numPr>
        <w:spacing w:after="160" w:line="259" w:lineRule="auto"/>
        <w:ind w:left="0" w:firstLine="0"/>
        <w:jc w:val="both"/>
        <w:rPr>
          <w:rFonts w:eastAsia="Calibri"/>
          <w:lang w:eastAsia="en-US"/>
        </w:rPr>
      </w:pPr>
      <w:r w:rsidRPr="00780193">
        <w:rPr>
          <w:rFonts w:eastAsia="Calibri"/>
          <w:lang w:eastAsia="en-US"/>
        </w:rPr>
        <w:t>Pružati potrebnu pomoć u provedbi projekta te organizirati sastanke s Ugovarateljem;</w:t>
      </w:r>
    </w:p>
    <w:p w14:paraId="0AB7F65E" w14:textId="77777777" w:rsidR="008C37E5" w:rsidRPr="00780193" w:rsidRDefault="008C37E5" w:rsidP="008C37E5">
      <w:pPr>
        <w:numPr>
          <w:ilvl w:val="0"/>
          <w:numId w:val="1"/>
        </w:numPr>
        <w:spacing w:after="160" w:line="259" w:lineRule="auto"/>
        <w:ind w:left="0" w:firstLine="0"/>
        <w:jc w:val="both"/>
        <w:rPr>
          <w:rFonts w:eastAsia="Calibri"/>
          <w:lang w:eastAsia="en-US"/>
        </w:rPr>
      </w:pPr>
      <w:r w:rsidRPr="00780193">
        <w:rPr>
          <w:rFonts w:eastAsia="Calibri"/>
          <w:lang w:eastAsia="en-US"/>
        </w:rPr>
        <w:t>Dostaviti potrebnu dostupnu dokumentaciju (podatke) za provedbu projekta;</w:t>
      </w:r>
    </w:p>
    <w:p w14:paraId="4E73309D" w14:textId="77777777" w:rsidR="008C37E5" w:rsidRPr="00780193" w:rsidRDefault="008C37E5" w:rsidP="008C37E5">
      <w:pPr>
        <w:numPr>
          <w:ilvl w:val="0"/>
          <w:numId w:val="1"/>
        </w:numPr>
        <w:spacing w:after="160" w:line="259" w:lineRule="auto"/>
        <w:ind w:left="0" w:firstLine="0"/>
        <w:jc w:val="both"/>
        <w:rPr>
          <w:rFonts w:eastAsia="Calibri"/>
          <w:lang w:eastAsia="en-US"/>
        </w:rPr>
      </w:pPr>
      <w:r w:rsidRPr="00780193">
        <w:rPr>
          <w:rFonts w:eastAsia="Calibri"/>
          <w:lang w:eastAsia="en-US"/>
        </w:rPr>
        <w:t>Pružiti pomoć pri rješavanju problema s kojima bi se Ugovaratelj mogao suočiti tijekom provedbe projekta.</w:t>
      </w:r>
    </w:p>
    <w:p w14:paraId="341CE747"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Pružatelj usluga će osigurati da stručnjaci imaju adekvatnu tehničku podršku i opremu, uključujući administrativne te eventualno prevoditeljske resurse kako bi se stručnjacima omogućilo da se usredotoče na svoje osnovne odgovornosti. Također je odgovoran za osiguranje sredstava za pravodobno plaćanje svojih zaposlenika na ovom projektu.</w:t>
      </w:r>
    </w:p>
    <w:p w14:paraId="53E16C61"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Između ostalog, pružatelj usluga će biti odgovoran za:</w:t>
      </w:r>
    </w:p>
    <w:p w14:paraId="0A079A10"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uredski smještaj;</w:t>
      </w:r>
    </w:p>
    <w:p w14:paraId="60ADFC9A"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upravno i financijsko upravljanje projektom;</w:t>
      </w:r>
    </w:p>
    <w:p w14:paraId="0DC080E8"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učinak i ponašanje njegovih stručnjaka;</w:t>
      </w:r>
    </w:p>
    <w:p w14:paraId="2D1DF968"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usluge dnevnog prevođenja / tumačenja (ako je potrebno u svakodnevnom radu stručnjaka);</w:t>
      </w:r>
    </w:p>
    <w:p w14:paraId="71F5DC4D"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kopiranje i ispis;</w:t>
      </w:r>
    </w:p>
    <w:p w14:paraId="001167CB"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radne naknade za stručnjake;</w:t>
      </w:r>
    </w:p>
    <w:p w14:paraId="36C786ED"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putne troškove i troškove smještaja za sudjelovanje stručnjaka na potrebnim sastancima;</w:t>
      </w:r>
    </w:p>
    <w:p w14:paraId="1F900413"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prijenosna računala s odgovarajućim softverom;</w:t>
      </w:r>
    </w:p>
    <w:p w14:paraId="72F90313"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telefonski priključak ili mobilni telefon;</w:t>
      </w:r>
    </w:p>
    <w:p w14:paraId="55F7D641" w14:textId="77777777" w:rsidR="008C37E5" w:rsidRPr="00780193" w:rsidRDefault="008C37E5" w:rsidP="008C37E5">
      <w:pPr>
        <w:numPr>
          <w:ilvl w:val="1"/>
          <w:numId w:val="2"/>
        </w:numPr>
        <w:spacing w:after="160" w:line="259" w:lineRule="auto"/>
        <w:ind w:left="0" w:firstLine="0"/>
        <w:jc w:val="both"/>
        <w:rPr>
          <w:rFonts w:eastAsia="Calibri"/>
          <w:lang w:eastAsia="en-US"/>
        </w:rPr>
      </w:pPr>
      <w:r w:rsidRPr="00780193">
        <w:rPr>
          <w:rFonts w:eastAsia="Calibri"/>
          <w:lang w:eastAsia="en-US"/>
        </w:rPr>
        <w:t>svaku drugu opremu potrebnu za obavljanje usluga za potrebe ugovora.</w:t>
      </w:r>
    </w:p>
    <w:p w14:paraId="1FE35A40"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Navedena oprema mora biti osigurana od strane pružatelja usluga, a bez dodatnih troškova za Naručitelja.</w:t>
      </w:r>
    </w:p>
    <w:p w14:paraId="700A0C88"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U sklopu izvršenja usluge ugovaratelj mora sudjelovati u svim aktivnostima koje, po potrebi, organizira Naručitelj vezano uz izradu Strateške studije (sastanci, konzultacije, i sl.). U sklopu izvršenja usluge obaveza ugovaratelja je sastavljanje svih potrebnih zapisnika sa sastanaka, evidencija i sl. dokumenata vezanih uz praćenje izvršenja usluge.</w:t>
      </w:r>
    </w:p>
    <w:p w14:paraId="4C8FC1F4"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lastRenderedPageBreak/>
        <w:t>Strateška studija i ostali dokumenti tijekom izvršavanja usluge moraju biti dostavljeni na hrvatskom jeziku u elektronskom obliku na CD-u, a konačna verzija i u tiskanom obliku.</w:t>
      </w:r>
    </w:p>
    <w:p w14:paraId="421093EB" w14:textId="77777777" w:rsidR="008C37E5" w:rsidRPr="00780193" w:rsidRDefault="008C37E5" w:rsidP="008C37E5">
      <w:pPr>
        <w:spacing w:after="160" w:line="259" w:lineRule="auto"/>
        <w:jc w:val="both"/>
        <w:rPr>
          <w:rFonts w:eastAsia="Calibri"/>
          <w:lang w:eastAsia="en-US"/>
        </w:rPr>
      </w:pPr>
      <w:r w:rsidRPr="00780193">
        <w:rPr>
          <w:rFonts w:eastAsia="Calibri"/>
          <w:lang w:eastAsia="en-US"/>
        </w:rPr>
        <w:t>Mjesto pružanja usluge je Zagreb, Ministarstvo regionalnoga razvoja i fondova Europske unije, Uprava za strateško planiranje i koordinaciju EU fondova, Miramarska 22, i/ili mjesto po odabiru izvršitelja, uključujući prostorije izvršitelja.</w:t>
      </w:r>
    </w:p>
    <w:p w14:paraId="110775E4" w14:textId="77777777" w:rsidR="008C37E5" w:rsidRPr="00780193" w:rsidRDefault="008C37E5" w:rsidP="008C37E5">
      <w:pPr>
        <w:spacing w:after="160" w:line="259" w:lineRule="auto"/>
        <w:jc w:val="both"/>
        <w:rPr>
          <w:rFonts w:eastAsia="Calibri"/>
          <w:lang w:eastAsia="en-US"/>
        </w:rPr>
      </w:pPr>
    </w:p>
    <w:p w14:paraId="6642654C" w14:textId="77777777" w:rsidR="008C37E5" w:rsidRPr="00780193" w:rsidRDefault="008C37E5" w:rsidP="008C37E5">
      <w:pPr>
        <w:spacing w:after="160" w:line="259" w:lineRule="auto"/>
        <w:jc w:val="both"/>
        <w:rPr>
          <w:rFonts w:eastAsia="Calibri"/>
          <w:lang w:eastAsia="en-US"/>
        </w:rPr>
      </w:pPr>
    </w:p>
    <w:p w14:paraId="1C34FAAA" w14:textId="77777777" w:rsidR="008C37E5" w:rsidRPr="00780193" w:rsidRDefault="008C37E5" w:rsidP="008C37E5">
      <w:pPr>
        <w:spacing w:after="160" w:line="259" w:lineRule="auto"/>
        <w:jc w:val="both"/>
        <w:rPr>
          <w:rFonts w:eastAsia="Calibri"/>
          <w:lang w:eastAsia="en-US"/>
        </w:rPr>
      </w:pPr>
    </w:p>
    <w:p w14:paraId="37810E5F" w14:textId="77777777" w:rsidR="008C37E5" w:rsidRPr="00780193" w:rsidRDefault="008C37E5" w:rsidP="008C37E5">
      <w:pPr>
        <w:spacing w:after="160" w:line="259" w:lineRule="auto"/>
        <w:jc w:val="both"/>
        <w:rPr>
          <w:rFonts w:eastAsia="Calibri"/>
          <w:lang w:eastAsia="en-US"/>
        </w:rPr>
      </w:pPr>
    </w:p>
    <w:p w14:paraId="6D111858" w14:textId="77777777" w:rsidR="008C37E5" w:rsidRPr="00780193" w:rsidRDefault="008C37E5" w:rsidP="008C37E5">
      <w:pPr>
        <w:spacing w:after="160" w:line="259" w:lineRule="auto"/>
        <w:jc w:val="both"/>
        <w:rPr>
          <w:rFonts w:eastAsia="Calibri"/>
          <w:lang w:eastAsia="en-US"/>
        </w:rPr>
      </w:pPr>
    </w:p>
    <w:p w14:paraId="43DFCCE6" w14:textId="77777777" w:rsidR="008C37E5" w:rsidRPr="00780193" w:rsidRDefault="008C37E5" w:rsidP="008C37E5">
      <w:pPr>
        <w:spacing w:after="160" w:line="259" w:lineRule="auto"/>
        <w:jc w:val="both"/>
        <w:rPr>
          <w:rFonts w:eastAsia="Calibri"/>
          <w:lang w:eastAsia="en-US"/>
        </w:rPr>
      </w:pPr>
    </w:p>
    <w:p w14:paraId="7BC460CD" w14:textId="77777777" w:rsidR="008C37E5" w:rsidRPr="00780193" w:rsidRDefault="008C37E5" w:rsidP="008C37E5">
      <w:pPr>
        <w:spacing w:after="160" w:line="259" w:lineRule="auto"/>
        <w:jc w:val="both"/>
        <w:rPr>
          <w:rFonts w:eastAsia="Calibri"/>
          <w:lang w:eastAsia="en-US"/>
        </w:rPr>
      </w:pPr>
    </w:p>
    <w:p w14:paraId="37C2A317" w14:textId="77777777" w:rsidR="008C37E5" w:rsidRPr="00780193" w:rsidRDefault="008C37E5" w:rsidP="008C37E5">
      <w:pPr>
        <w:spacing w:after="160" w:line="259" w:lineRule="auto"/>
        <w:jc w:val="both"/>
        <w:rPr>
          <w:rFonts w:eastAsia="Calibri"/>
          <w:lang w:eastAsia="en-US"/>
        </w:rPr>
      </w:pPr>
    </w:p>
    <w:p w14:paraId="40F784B1" w14:textId="77777777" w:rsidR="008C37E5" w:rsidRPr="00780193" w:rsidRDefault="008C37E5" w:rsidP="008C37E5">
      <w:pPr>
        <w:spacing w:after="160" w:line="259" w:lineRule="auto"/>
        <w:jc w:val="both"/>
        <w:rPr>
          <w:rFonts w:eastAsia="Calibri"/>
          <w:lang w:eastAsia="en-US"/>
        </w:rPr>
      </w:pPr>
    </w:p>
    <w:p w14:paraId="72AA643F" w14:textId="77777777" w:rsidR="008C37E5" w:rsidRPr="00780193" w:rsidRDefault="008C37E5" w:rsidP="008C37E5">
      <w:pPr>
        <w:spacing w:after="160" w:line="259" w:lineRule="auto"/>
        <w:jc w:val="both"/>
        <w:rPr>
          <w:rFonts w:eastAsia="Calibri"/>
          <w:lang w:eastAsia="en-US"/>
        </w:rPr>
      </w:pPr>
    </w:p>
    <w:p w14:paraId="0DD4BEF3" w14:textId="77777777" w:rsidR="008C37E5" w:rsidRPr="00780193" w:rsidRDefault="008C37E5" w:rsidP="008C37E5">
      <w:pPr>
        <w:spacing w:after="160" w:line="259" w:lineRule="auto"/>
        <w:jc w:val="both"/>
        <w:rPr>
          <w:rFonts w:eastAsia="Calibri"/>
          <w:lang w:eastAsia="en-US"/>
        </w:rPr>
      </w:pPr>
    </w:p>
    <w:p w14:paraId="35AE1FB5" w14:textId="77777777" w:rsidR="008C37E5" w:rsidRPr="00780193" w:rsidRDefault="008C37E5" w:rsidP="008C37E5">
      <w:pPr>
        <w:spacing w:after="160" w:line="259" w:lineRule="auto"/>
        <w:jc w:val="both"/>
        <w:rPr>
          <w:rFonts w:eastAsia="Calibri"/>
          <w:lang w:eastAsia="en-US"/>
        </w:rPr>
      </w:pPr>
    </w:p>
    <w:p w14:paraId="74033BC4" w14:textId="77777777" w:rsidR="008C37E5" w:rsidRPr="00780193" w:rsidRDefault="008C37E5" w:rsidP="008C37E5">
      <w:pPr>
        <w:spacing w:after="160" w:line="259" w:lineRule="auto"/>
        <w:jc w:val="both"/>
        <w:rPr>
          <w:rFonts w:eastAsia="Calibri"/>
          <w:lang w:eastAsia="en-US"/>
        </w:rPr>
      </w:pPr>
    </w:p>
    <w:p w14:paraId="3B18C650" w14:textId="77777777" w:rsidR="008C37E5" w:rsidRPr="00780193" w:rsidRDefault="008C37E5" w:rsidP="008C37E5">
      <w:pPr>
        <w:spacing w:after="160" w:line="259" w:lineRule="auto"/>
        <w:jc w:val="both"/>
        <w:rPr>
          <w:rFonts w:eastAsia="Calibri"/>
          <w:lang w:eastAsia="en-US"/>
        </w:rPr>
      </w:pPr>
    </w:p>
    <w:p w14:paraId="407CCB7F" w14:textId="77777777" w:rsidR="008C37E5" w:rsidRPr="00780193" w:rsidRDefault="008C37E5" w:rsidP="008C37E5">
      <w:pPr>
        <w:spacing w:after="160" w:line="259" w:lineRule="auto"/>
        <w:jc w:val="both"/>
        <w:rPr>
          <w:rFonts w:eastAsia="Calibri"/>
          <w:lang w:eastAsia="en-US"/>
        </w:rPr>
      </w:pPr>
    </w:p>
    <w:p w14:paraId="0E979836" w14:textId="77777777" w:rsidR="008C37E5" w:rsidRPr="00780193" w:rsidRDefault="008C37E5" w:rsidP="008C37E5">
      <w:pPr>
        <w:spacing w:after="160" w:line="259" w:lineRule="auto"/>
        <w:jc w:val="both"/>
        <w:rPr>
          <w:rFonts w:eastAsia="Calibri"/>
          <w:lang w:eastAsia="en-US"/>
        </w:rPr>
      </w:pPr>
    </w:p>
    <w:p w14:paraId="68B7179F" w14:textId="77777777" w:rsidR="008C37E5" w:rsidRPr="00780193" w:rsidRDefault="008C37E5" w:rsidP="008C37E5">
      <w:pPr>
        <w:spacing w:after="160" w:line="259" w:lineRule="auto"/>
        <w:jc w:val="both"/>
        <w:rPr>
          <w:rFonts w:eastAsia="Calibri"/>
          <w:lang w:eastAsia="en-US"/>
        </w:rPr>
      </w:pPr>
    </w:p>
    <w:p w14:paraId="53121DF4" w14:textId="77777777" w:rsidR="008C37E5" w:rsidRPr="00780193" w:rsidRDefault="008C37E5" w:rsidP="008C37E5">
      <w:pPr>
        <w:spacing w:after="160" w:line="259" w:lineRule="auto"/>
        <w:jc w:val="both"/>
        <w:rPr>
          <w:rFonts w:eastAsia="Calibri"/>
          <w:lang w:eastAsia="en-US"/>
        </w:rPr>
      </w:pPr>
    </w:p>
    <w:p w14:paraId="791408C2" w14:textId="77777777" w:rsidR="008C37E5" w:rsidRPr="00780193" w:rsidRDefault="008C37E5" w:rsidP="008C37E5">
      <w:pPr>
        <w:spacing w:after="160" w:line="259" w:lineRule="auto"/>
        <w:jc w:val="both"/>
        <w:rPr>
          <w:rFonts w:eastAsia="Calibri"/>
          <w:lang w:eastAsia="en-US"/>
        </w:rPr>
      </w:pPr>
    </w:p>
    <w:p w14:paraId="10A0E2A1" w14:textId="77777777" w:rsidR="008C37E5" w:rsidRPr="00780193" w:rsidRDefault="008C37E5" w:rsidP="008C37E5">
      <w:pPr>
        <w:spacing w:after="160" w:line="259" w:lineRule="auto"/>
        <w:jc w:val="both"/>
        <w:rPr>
          <w:rFonts w:eastAsia="Calibri"/>
          <w:lang w:eastAsia="en-US"/>
        </w:rPr>
      </w:pPr>
    </w:p>
    <w:p w14:paraId="0723008D" w14:textId="77777777" w:rsidR="008C37E5" w:rsidRPr="00780193" w:rsidRDefault="008C37E5" w:rsidP="008C37E5">
      <w:pPr>
        <w:spacing w:after="160" w:line="259" w:lineRule="auto"/>
        <w:jc w:val="both"/>
        <w:rPr>
          <w:rFonts w:eastAsia="Calibri"/>
          <w:lang w:eastAsia="en-US"/>
        </w:rPr>
      </w:pPr>
    </w:p>
    <w:p w14:paraId="64D8CE54" w14:textId="77777777" w:rsidR="008C37E5" w:rsidRPr="00780193" w:rsidRDefault="008C37E5" w:rsidP="008C37E5">
      <w:pPr>
        <w:spacing w:after="160" w:line="259" w:lineRule="auto"/>
        <w:jc w:val="both"/>
        <w:rPr>
          <w:rFonts w:eastAsia="Calibri"/>
          <w:lang w:eastAsia="en-US"/>
        </w:rPr>
      </w:pPr>
    </w:p>
    <w:p w14:paraId="6C7053B1" w14:textId="77777777" w:rsidR="008C37E5" w:rsidRPr="00780193" w:rsidRDefault="008C37E5" w:rsidP="008C37E5">
      <w:pPr>
        <w:spacing w:after="160" w:line="259" w:lineRule="auto"/>
        <w:jc w:val="both"/>
        <w:rPr>
          <w:rFonts w:eastAsia="Calibri"/>
          <w:lang w:eastAsia="en-US"/>
        </w:rPr>
      </w:pPr>
    </w:p>
    <w:p w14:paraId="2C478BB6" w14:textId="77777777" w:rsidR="008C37E5" w:rsidRPr="00780193" w:rsidRDefault="008C37E5" w:rsidP="008C37E5">
      <w:pPr>
        <w:spacing w:after="160" w:line="259" w:lineRule="auto"/>
        <w:rPr>
          <w:rFonts w:ascii="Calibri" w:eastAsia="Calibri" w:hAnsi="Calibri"/>
          <w:sz w:val="22"/>
          <w:szCs w:val="22"/>
          <w:lang w:eastAsia="en-US"/>
        </w:rPr>
      </w:pPr>
    </w:p>
    <w:p w14:paraId="4FC799DC" w14:textId="77777777" w:rsidR="008C37E5" w:rsidRPr="00780193" w:rsidRDefault="008C37E5" w:rsidP="008C37E5">
      <w:pPr>
        <w:spacing w:after="160" w:line="259" w:lineRule="auto"/>
        <w:rPr>
          <w:rFonts w:ascii="Calibri" w:eastAsia="Calibri" w:hAnsi="Calibri"/>
          <w:sz w:val="22"/>
          <w:szCs w:val="22"/>
          <w:lang w:eastAsia="en-US"/>
        </w:rPr>
      </w:pPr>
    </w:p>
    <w:p w14:paraId="37667779" w14:textId="77777777" w:rsidR="008C37E5" w:rsidRPr="00780193" w:rsidRDefault="008C37E5" w:rsidP="008C37E5">
      <w:pPr>
        <w:spacing w:after="160" w:line="259" w:lineRule="auto"/>
        <w:rPr>
          <w:rFonts w:eastAsia="Calibri"/>
          <w:color w:val="0563C1"/>
          <w:u w:val="single"/>
          <w:lang w:eastAsia="en-US"/>
        </w:rPr>
      </w:pPr>
    </w:p>
    <w:p w14:paraId="71021BAB" w14:textId="77777777" w:rsidR="008C37E5" w:rsidRPr="00780193" w:rsidRDefault="008C37E5" w:rsidP="008C37E5">
      <w:pPr>
        <w:spacing w:after="160" w:line="259" w:lineRule="auto"/>
        <w:rPr>
          <w:rFonts w:eastAsia="Calibri"/>
          <w:color w:val="0563C1"/>
          <w:u w:val="single"/>
          <w:lang w:eastAsia="en-US"/>
        </w:rPr>
        <w:sectPr w:rsidR="008C37E5" w:rsidRPr="00780193">
          <w:footerReference w:type="default" r:id="rId12"/>
          <w:pgSz w:w="11906" w:h="16838"/>
          <w:pgMar w:top="1440" w:right="1440" w:bottom="1440" w:left="1440" w:header="708" w:footer="708" w:gutter="0"/>
          <w:cols w:space="708"/>
          <w:docGrid w:linePitch="360"/>
        </w:sectPr>
      </w:pPr>
    </w:p>
    <w:p w14:paraId="78EC7098" w14:textId="77777777" w:rsidR="008C37E5" w:rsidRPr="00780193" w:rsidRDefault="008C37E5" w:rsidP="008C37E5">
      <w:pPr>
        <w:widowControl w:val="0"/>
        <w:autoSpaceDE w:val="0"/>
        <w:autoSpaceDN w:val="0"/>
        <w:rPr>
          <w:b/>
          <w:u w:val="single"/>
          <w:lang w:eastAsia="en-US" w:bidi="en-US"/>
        </w:rPr>
      </w:pPr>
      <w:r w:rsidRPr="00780193">
        <w:rPr>
          <w:b/>
          <w:u w:val="single"/>
          <w:lang w:eastAsia="en-US" w:bidi="en-US"/>
        </w:rPr>
        <w:lastRenderedPageBreak/>
        <w:t xml:space="preserve">Troškovnik </w:t>
      </w:r>
    </w:p>
    <w:p w14:paraId="21A872A1" w14:textId="77777777" w:rsidR="008C37E5" w:rsidRPr="00780193" w:rsidRDefault="008C37E5" w:rsidP="008C37E5">
      <w:pPr>
        <w:spacing w:after="160" w:line="259" w:lineRule="auto"/>
        <w:rPr>
          <w:b/>
          <w:u w:val="single"/>
          <w:lang w:eastAsia="en-US" w:bidi="en-US"/>
        </w:rPr>
      </w:pPr>
    </w:p>
    <w:tbl>
      <w:tblPr>
        <w:tblW w:w="15021" w:type="dxa"/>
        <w:tblInd w:w="-572" w:type="dxa"/>
        <w:tblLook w:val="04A0" w:firstRow="1" w:lastRow="0" w:firstColumn="1" w:lastColumn="0" w:noHBand="0" w:noVBand="1"/>
      </w:tblPr>
      <w:tblGrid>
        <w:gridCol w:w="650"/>
        <w:gridCol w:w="3754"/>
        <w:gridCol w:w="1839"/>
        <w:gridCol w:w="1416"/>
        <w:gridCol w:w="2405"/>
        <w:gridCol w:w="1838"/>
        <w:gridCol w:w="3119"/>
      </w:tblGrid>
      <w:tr w:rsidR="008C37E5" w:rsidRPr="00780193" w14:paraId="0BDB0593" w14:textId="77777777" w:rsidTr="003B2352">
        <w:trPr>
          <w:trHeight w:val="765"/>
        </w:trPr>
        <w:tc>
          <w:tcPr>
            <w:tcW w:w="62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424442" w14:textId="77777777" w:rsidR="008C37E5" w:rsidRPr="00780193" w:rsidRDefault="008C37E5" w:rsidP="003B2352">
            <w:pPr>
              <w:jc w:val="center"/>
              <w:rPr>
                <w:b/>
                <w:bCs/>
                <w:color w:val="000000"/>
                <w:sz w:val="22"/>
                <w:szCs w:val="22"/>
              </w:rPr>
            </w:pPr>
            <w:r w:rsidRPr="00780193">
              <w:rPr>
                <w:b/>
                <w:bCs/>
                <w:color w:val="000000"/>
                <w:sz w:val="22"/>
                <w:szCs w:val="22"/>
              </w:rPr>
              <w:t>Red. br.</w:t>
            </w:r>
          </w:p>
        </w:tc>
        <w:tc>
          <w:tcPr>
            <w:tcW w:w="3762" w:type="dxa"/>
            <w:tcBorders>
              <w:top w:val="single" w:sz="4" w:space="0" w:color="auto"/>
              <w:left w:val="nil"/>
              <w:bottom w:val="single" w:sz="4" w:space="0" w:color="auto"/>
              <w:right w:val="single" w:sz="4" w:space="0" w:color="auto"/>
            </w:tcBorders>
            <w:shd w:val="clear" w:color="000000" w:fill="F2F2F2"/>
            <w:vAlign w:val="center"/>
            <w:hideMark/>
          </w:tcPr>
          <w:p w14:paraId="4741738A" w14:textId="77777777" w:rsidR="008C37E5" w:rsidRPr="00780193" w:rsidRDefault="008C37E5" w:rsidP="003B2352">
            <w:pPr>
              <w:jc w:val="center"/>
              <w:rPr>
                <w:b/>
                <w:bCs/>
                <w:color w:val="000000"/>
                <w:sz w:val="22"/>
                <w:szCs w:val="22"/>
              </w:rPr>
            </w:pPr>
            <w:r w:rsidRPr="00780193">
              <w:rPr>
                <w:b/>
                <w:bCs/>
                <w:color w:val="000000"/>
                <w:sz w:val="22"/>
                <w:szCs w:val="22"/>
              </w:rPr>
              <w:t>Naziv stavke</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14:paraId="34FA4DA0" w14:textId="77777777" w:rsidR="008C37E5" w:rsidRPr="00780193" w:rsidRDefault="008C37E5" w:rsidP="003B2352">
            <w:pPr>
              <w:jc w:val="center"/>
              <w:rPr>
                <w:b/>
                <w:bCs/>
                <w:color w:val="000000"/>
                <w:sz w:val="22"/>
                <w:szCs w:val="22"/>
              </w:rPr>
            </w:pPr>
            <w:r w:rsidRPr="00780193">
              <w:rPr>
                <w:b/>
                <w:bCs/>
                <w:color w:val="000000"/>
                <w:sz w:val="22"/>
                <w:szCs w:val="22"/>
              </w:rPr>
              <w:t>Jedinica mjere</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0180BA76" w14:textId="77777777" w:rsidR="008C37E5" w:rsidRPr="00780193" w:rsidRDefault="008C37E5" w:rsidP="003B2352">
            <w:pPr>
              <w:jc w:val="center"/>
              <w:rPr>
                <w:b/>
                <w:bCs/>
                <w:color w:val="000000"/>
                <w:sz w:val="22"/>
                <w:szCs w:val="22"/>
              </w:rPr>
            </w:pPr>
            <w:r w:rsidRPr="00780193">
              <w:rPr>
                <w:b/>
                <w:bCs/>
                <w:color w:val="000000"/>
                <w:sz w:val="22"/>
                <w:szCs w:val="22"/>
              </w:rPr>
              <w:t>Količina</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14:paraId="427DF159" w14:textId="77777777" w:rsidR="008C37E5" w:rsidRPr="00780193" w:rsidRDefault="008C37E5" w:rsidP="003B2352">
            <w:pPr>
              <w:jc w:val="center"/>
              <w:rPr>
                <w:b/>
                <w:bCs/>
                <w:color w:val="000000"/>
                <w:sz w:val="22"/>
                <w:szCs w:val="22"/>
              </w:rPr>
            </w:pPr>
            <w:r w:rsidRPr="00780193">
              <w:rPr>
                <w:b/>
                <w:bCs/>
                <w:color w:val="000000"/>
                <w:sz w:val="22"/>
                <w:szCs w:val="22"/>
              </w:rPr>
              <w:t>Jedinična cijena stavke u kunama (bez PDV-a)</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14:paraId="74A0AAD0" w14:textId="77777777" w:rsidR="008C37E5" w:rsidRPr="00780193" w:rsidRDefault="008C37E5" w:rsidP="003B2352">
            <w:pPr>
              <w:jc w:val="center"/>
              <w:rPr>
                <w:b/>
                <w:bCs/>
                <w:color w:val="000000"/>
                <w:sz w:val="22"/>
                <w:szCs w:val="22"/>
              </w:rPr>
            </w:pPr>
            <w:r w:rsidRPr="00780193">
              <w:rPr>
                <w:b/>
                <w:bCs/>
                <w:color w:val="000000"/>
                <w:sz w:val="22"/>
                <w:szCs w:val="22"/>
              </w:rPr>
              <w:t>Stopa PDV-a</w:t>
            </w:r>
          </w:p>
        </w:tc>
        <w:tc>
          <w:tcPr>
            <w:tcW w:w="3119" w:type="dxa"/>
            <w:tcBorders>
              <w:top w:val="single" w:sz="4" w:space="0" w:color="auto"/>
              <w:left w:val="nil"/>
              <w:bottom w:val="single" w:sz="4" w:space="0" w:color="auto"/>
              <w:right w:val="single" w:sz="4" w:space="0" w:color="auto"/>
            </w:tcBorders>
            <w:shd w:val="clear" w:color="000000" w:fill="F2F2F2"/>
            <w:vAlign w:val="center"/>
            <w:hideMark/>
          </w:tcPr>
          <w:p w14:paraId="52C5DDCE" w14:textId="77777777" w:rsidR="008C37E5" w:rsidRPr="00780193" w:rsidRDefault="008C37E5" w:rsidP="003B2352">
            <w:pPr>
              <w:jc w:val="center"/>
              <w:rPr>
                <w:b/>
                <w:bCs/>
                <w:color w:val="000000"/>
                <w:sz w:val="22"/>
                <w:szCs w:val="22"/>
              </w:rPr>
            </w:pPr>
            <w:r w:rsidRPr="00780193">
              <w:rPr>
                <w:b/>
                <w:bCs/>
                <w:color w:val="000000"/>
                <w:sz w:val="22"/>
                <w:szCs w:val="22"/>
              </w:rPr>
              <w:t>Ukupna cijena stavke u kunama (bez PDV-a)</w:t>
            </w:r>
          </w:p>
        </w:tc>
      </w:tr>
      <w:tr w:rsidR="008C37E5" w:rsidRPr="00780193" w14:paraId="6F9ABA9E" w14:textId="77777777" w:rsidTr="003B2352">
        <w:trPr>
          <w:trHeight w:val="1500"/>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6C7194CB" w14:textId="77777777" w:rsidR="008C37E5" w:rsidRPr="00780193" w:rsidRDefault="008C37E5" w:rsidP="003B2352">
            <w:pPr>
              <w:jc w:val="center"/>
              <w:rPr>
                <w:color w:val="000000"/>
                <w:sz w:val="22"/>
                <w:szCs w:val="22"/>
              </w:rPr>
            </w:pPr>
            <w:r w:rsidRPr="00780193">
              <w:rPr>
                <w:color w:val="000000"/>
                <w:sz w:val="22"/>
                <w:szCs w:val="22"/>
              </w:rPr>
              <w:t>1.</w:t>
            </w:r>
          </w:p>
        </w:tc>
        <w:tc>
          <w:tcPr>
            <w:tcW w:w="3762" w:type="dxa"/>
            <w:tcBorders>
              <w:top w:val="nil"/>
              <w:left w:val="nil"/>
              <w:bottom w:val="single" w:sz="4" w:space="0" w:color="auto"/>
              <w:right w:val="single" w:sz="4" w:space="0" w:color="auto"/>
            </w:tcBorders>
            <w:shd w:val="clear" w:color="auto" w:fill="auto"/>
            <w:vAlign w:val="center"/>
            <w:hideMark/>
          </w:tcPr>
          <w:p w14:paraId="5C661905" w14:textId="536B8A20" w:rsidR="008C37E5" w:rsidRPr="008C37E5" w:rsidRDefault="008C37E5" w:rsidP="008C37E5">
            <w:pPr>
              <w:spacing w:line="259" w:lineRule="auto"/>
              <w:jc w:val="center"/>
              <w:rPr>
                <w:rFonts w:eastAsia="Calibri"/>
                <w:b/>
                <w:bCs/>
                <w:lang w:eastAsia="en-US"/>
              </w:rPr>
            </w:pPr>
            <w:r w:rsidRPr="00663522">
              <w:rPr>
                <w:rFonts w:eastAsia="Calibri"/>
                <w:b/>
                <w:bCs/>
                <w:lang w:eastAsia="en-US"/>
              </w:rPr>
              <w:t>I</w:t>
            </w:r>
            <w:r w:rsidRPr="00DE3C62">
              <w:rPr>
                <w:rFonts w:eastAsia="Calibri"/>
                <w:b/>
                <w:bCs/>
                <w:lang w:eastAsia="en-US"/>
              </w:rPr>
              <w:t>zrad</w:t>
            </w:r>
            <w:r w:rsidRPr="00663522">
              <w:rPr>
                <w:rFonts w:eastAsia="Calibri"/>
                <w:b/>
                <w:bCs/>
                <w:lang w:eastAsia="en-US"/>
              </w:rPr>
              <w:t xml:space="preserve">a </w:t>
            </w:r>
            <w:r w:rsidRPr="00DE3C62">
              <w:rPr>
                <w:rFonts w:eastAsia="Calibri"/>
                <w:b/>
                <w:bCs/>
                <w:lang w:eastAsia="en-US"/>
              </w:rPr>
              <w:t>strateške studije za provedbu strateške procjene utjecaja na okoliš Operativnog programa Konkurentnost i kohezija 2021.- 2027. i Integriranog teritorijalnog programa 2021. – 2027.</w:t>
            </w:r>
          </w:p>
        </w:tc>
        <w:tc>
          <w:tcPr>
            <w:tcW w:w="1842" w:type="dxa"/>
            <w:tcBorders>
              <w:top w:val="nil"/>
              <w:left w:val="nil"/>
              <w:bottom w:val="single" w:sz="4" w:space="0" w:color="auto"/>
              <w:right w:val="single" w:sz="4" w:space="0" w:color="auto"/>
            </w:tcBorders>
            <w:shd w:val="clear" w:color="000000" w:fill="FFFFFF"/>
            <w:vAlign w:val="center"/>
            <w:hideMark/>
          </w:tcPr>
          <w:p w14:paraId="53DAB699" w14:textId="77777777" w:rsidR="008C37E5" w:rsidRPr="00780193" w:rsidRDefault="008C37E5" w:rsidP="003B2352">
            <w:pPr>
              <w:jc w:val="center"/>
              <w:rPr>
                <w:color w:val="000000"/>
                <w:sz w:val="22"/>
                <w:szCs w:val="22"/>
              </w:rPr>
            </w:pPr>
            <w:r>
              <w:rPr>
                <w:color w:val="000000"/>
                <w:sz w:val="22"/>
                <w:szCs w:val="22"/>
              </w:rPr>
              <w:t>usluga</w:t>
            </w:r>
          </w:p>
        </w:tc>
        <w:tc>
          <w:tcPr>
            <w:tcW w:w="1418" w:type="dxa"/>
            <w:tcBorders>
              <w:top w:val="nil"/>
              <w:left w:val="nil"/>
              <w:bottom w:val="single" w:sz="4" w:space="0" w:color="auto"/>
              <w:right w:val="single" w:sz="4" w:space="0" w:color="auto"/>
            </w:tcBorders>
            <w:shd w:val="clear" w:color="000000" w:fill="FFFFFF"/>
            <w:vAlign w:val="center"/>
            <w:hideMark/>
          </w:tcPr>
          <w:p w14:paraId="089BE700" w14:textId="77777777" w:rsidR="008C37E5" w:rsidRPr="00780193" w:rsidRDefault="008C37E5" w:rsidP="003B2352">
            <w:pPr>
              <w:jc w:val="center"/>
              <w:rPr>
                <w:sz w:val="20"/>
                <w:szCs w:val="20"/>
              </w:rPr>
            </w:pPr>
            <w:r w:rsidRPr="00780193">
              <w:rPr>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14:paraId="5FF98F30" w14:textId="77777777" w:rsidR="008C37E5" w:rsidRPr="00780193" w:rsidRDefault="008C37E5" w:rsidP="003B2352">
            <w:pPr>
              <w:rPr>
                <w:sz w:val="20"/>
                <w:szCs w:val="20"/>
              </w:rPr>
            </w:pPr>
            <w:r w:rsidRPr="00780193">
              <w:rPr>
                <w:sz w:val="20"/>
                <w:szCs w:val="20"/>
              </w:rPr>
              <w:t> </w:t>
            </w:r>
          </w:p>
        </w:tc>
        <w:tc>
          <w:tcPr>
            <w:tcW w:w="1842" w:type="dxa"/>
            <w:tcBorders>
              <w:top w:val="nil"/>
              <w:left w:val="nil"/>
              <w:bottom w:val="single" w:sz="4" w:space="0" w:color="auto"/>
              <w:right w:val="single" w:sz="4" w:space="0" w:color="auto"/>
            </w:tcBorders>
            <w:shd w:val="clear" w:color="000000" w:fill="FFFFFF"/>
            <w:vAlign w:val="center"/>
            <w:hideMark/>
          </w:tcPr>
          <w:p w14:paraId="03F71A61" w14:textId="77777777" w:rsidR="008C37E5" w:rsidRPr="00780193" w:rsidRDefault="008C37E5" w:rsidP="003B2352">
            <w:pPr>
              <w:rPr>
                <w:sz w:val="20"/>
                <w:szCs w:val="20"/>
              </w:rPr>
            </w:pPr>
            <w:r w:rsidRPr="00780193">
              <w:rPr>
                <w:sz w:val="20"/>
                <w:szCs w:val="20"/>
              </w:rPr>
              <w:t> </w:t>
            </w:r>
          </w:p>
        </w:tc>
        <w:tc>
          <w:tcPr>
            <w:tcW w:w="3119" w:type="dxa"/>
            <w:tcBorders>
              <w:top w:val="nil"/>
              <w:left w:val="nil"/>
              <w:bottom w:val="single" w:sz="4" w:space="0" w:color="auto"/>
              <w:right w:val="single" w:sz="4" w:space="0" w:color="auto"/>
            </w:tcBorders>
            <w:shd w:val="clear" w:color="000000" w:fill="FFFFFF"/>
            <w:vAlign w:val="center"/>
            <w:hideMark/>
          </w:tcPr>
          <w:p w14:paraId="39BBAAF8" w14:textId="77777777" w:rsidR="008C37E5" w:rsidRPr="00780193" w:rsidRDefault="008C37E5" w:rsidP="003B2352">
            <w:pPr>
              <w:rPr>
                <w:sz w:val="20"/>
                <w:szCs w:val="20"/>
              </w:rPr>
            </w:pPr>
            <w:r w:rsidRPr="00780193">
              <w:rPr>
                <w:sz w:val="20"/>
                <w:szCs w:val="20"/>
              </w:rPr>
              <w:t> </w:t>
            </w:r>
          </w:p>
        </w:tc>
      </w:tr>
      <w:tr w:rsidR="008C37E5" w:rsidRPr="00780193" w14:paraId="54D26285" w14:textId="77777777" w:rsidTr="003B2352">
        <w:trPr>
          <w:trHeight w:val="570"/>
        </w:trPr>
        <w:tc>
          <w:tcPr>
            <w:tcW w:w="11902" w:type="dxa"/>
            <w:gridSpan w:val="6"/>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1DF62707" w14:textId="77777777" w:rsidR="008C37E5" w:rsidRPr="00780193" w:rsidRDefault="008C37E5" w:rsidP="003B2352">
            <w:pPr>
              <w:jc w:val="right"/>
              <w:rPr>
                <w:b/>
                <w:bCs/>
                <w:color w:val="000000"/>
                <w:sz w:val="22"/>
                <w:szCs w:val="22"/>
              </w:rPr>
            </w:pPr>
            <w:r w:rsidRPr="00780193">
              <w:rPr>
                <w:b/>
                <w:bCs/>
                <w:color w:val="000000"/>
                <w:sz w:val="22"/>
                <w:szCs w:val="22"/>
              </w:rPr>
              <w:t>UKUPNA CIJENA (bez PDV-a):</w:t>
            </w:r>
          </w:p>
        </w:tc>
        <w:tc>
          <w:tcPr>
            <w:tcW w:w="3119" w:type="dxa"/>
            <w:tcBorders>
              <w:top w:val="nil"/>
              <w:left w:val="nil"/>
              <w:bottom w:val="single" w:sz="4" w:space="0" w:color="000000"/>
              <w:right w:val="single" w:sz="4" w:space="0" w:color="000000"/>
            </w:tcBorders>
            <w:shd w:val="clear" w:color="000000" w:fill="F2F2F2"/>
            <w:noWrap/>
            <w:vAlign w:val="bottom"/>
            <w:hideMark/>
          </w:tcPr>
          <w:p w14:paraId="0743F31D" w14:textId="77777777" w:rsidR="008C37E5" w:rsidRPr="00780193" w:rsidRDefault="008C37E5" w:rsidP="003B2352">
            <w:pPr>
              <w:rPr>
                <w:color w:val="000000"/>
                <w:sz w:val="22"/>
                <w:szCs w:val="22"/>
              </w:rPr>
            </w:pPr>
            <w:r w:rsidRPr="00780193">
              <w:rPr>
                <w:color w:val="000000"/>
                <w:sz w:val="22"/>
                <w:szCs w:val="22"/>
              </w:rPr>
              <w:t> </w:t>
            </w:r>
          </w:p>
        </w:tc>
      </w:tr>
      <w:tr w:rsidR="008C37E5" w:rsidRPr="00780193" w14:paraId="09510CA3" w14:textId="77777777" w:rsidTr="003B2352">
        <w:trPr>
          <w:trHeight w:val="570"/>
        </w:trPr>
        <w:tc>
          <w:tcPr>
            <w:tcW w:w="11902" w:type="dxa"/>
            <w:gridSpan w:val="6"/>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261A70FE" w14:textId="77777777" w:rsidR="008C37E5" w:rsidRPr="00780193" w:rsidRDefault="008C37E5" w:rsidP="003B2352">
            <w:pPr>
              <w:jc w:val="right"/>
              <w:rPr>
                <w:b/>
                <w:bCs/>
                <w:color w:val="000000"/>
                <w:sz w:val="22"/>
                <w:szCs w:val="22"/>
              </w:rPr>
            </w:pPr>
            <w:r w:rsidRPr="00780193">
              <w:rPr>
                <w:b/>
                <w:bCs/>
                <w:color w:val="000000"/>
                <w:sz w:val="22"/>
                <w:szCs w:val="22"/>
              </w:rPr>
              <w:t>IZNOS PDV-a:</w:t>
            </w:r>
          </w:p>
        </w:tc>
        <w:tc>
          <w:tcPr>
            <w:tcW w:w="3119" w:type="dxa"/>
            <w:tcBorders>
              <w:top w:val="nil"/>
              <w:left w:val="nil"/>
              <w:bottom w:val="single" w:sz="4" w:space="0" w:color="000000"/>
              <w:right w:val="single" w:sz="4" w:space="0" w:color="000000"/>
            </w:tcBorders>
            <w:shd w:val="clear" w:color="000000" w:fill="F2F2F2"/>
            <w:noWrap/>
            <w:vAlign w:val="bottom"/>
            <w:hideMark/>
          </w:tcPr>
          <w:p w14:paraId="5F6D9098" w14:textId="77777777" w:rsidR="008C37E5" w:rsidRPr="00780193" w:rsidRDefault="008C37E5" w:rsidP="003B2352">
            <w:pPr>
              <w:rPr>
                <w:color w:val="000000"/>
                <w:sz w:val="22"/>
                <w:szCs w:val="22"/>
              </w:rPr>
            </w:pPr>
            <w:r w:rsidRPr="00780193">
              <w:rPr>
                <w:color w:val="000000"/>
                <w:sz w:val="22"/>
                <w:szCs w:val="22"/>
              </w:rPr>
              <w:t> </w:t>
            </w:r>
          </w:p>
        </w:tc>
      </w:tr>
      <w:tr w:rsidR="008C37E5" w:rsidRPr="00780193" w14:paraId="6225F382" w14:textId="77777777" w:rsidTr="003B2352">
        <w:trPr>
          <w:trHeight w:val="570"/>
        </w:trPr>
        <w:tc>
          <w:tcPr>
            <w:tcW w:w="11902" w:type="dxa"/>
            <w:gridSpan w:val="6"/>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55E6E88" w14:textId="77777777" w:rsidR="008C37E5" w:rsidRPr="00780193" w:rsidRDefault="008C37E5" w:rsidP="003B2352">
            <w:pPr>
              <w:jc w:val="right"/>
              <w:rPr>
                <w:b/>
                <w:bCs/>
                <w:color w:val="000000"/>
                <w:sz w:val="22"/>
                <w:szCs w:val="22"/>
              </w:rPr>
            </w:pPr>
            <w:r w:rsidRPr="00780193">
              <w:rPr>
                <w:b/>
                <w:bCs/>
                <w:color w:val="000000"/>
                <w:sz w:val="22"/>
                <w:szCs w:val="22"/>
              </w:rPr>
              <w:t>UKUPNA CIJENA (s PDV-om):</w:t>
            </w:r>
          </w:p>
        </w:tc>
        <w:tc>
          <w:tcPr>
            <w:tcW w:w="3119" w:type="dxa"/>
            <w:tcBorders>
              <w:top w:val="nil"/>
              <w:left w:val="nil"/>
              <w:bottom w:val="single" w:sz="4" w:space="0" w:color="000000"/>
              <w:right w:val="single" w:sz="4" w:space="0" w:color="000000"/>
            </w:tcBorders>
            <w:shd w:val="clear" w:color="000000" w:fill="F2F2F2"/>
            <w:noWrap/>
            <w:vAlign w:val="bottom"/>
            <w:hideMark/>
          </w:tcPr>
          <w:p w14:paraId="12C31C6B" w14:textId="77777777" w:rsidR="008C37E5" w:rsidRPr="00780193" w:rsidRDefault="008C37E5" w:rsidP="003B2352">
            <w:pPr>
              <w:rPr>
                <w:color w:val="000000"/>
                <w:sz w:val="22"/>
                <w:szCs w:val="22"/>
              </w:rPr>
            </w:pPr>
            <w:r w:rsidRPr="00780193">
              <w:rPr>
                <w:color w:val="000000"/>
                <w:sz w:val="22"/>
                <w:szCs w:val="22"/>
              </w:rPr>
              <w:t> </w:t>
            </w:r>
          </w:p>
        </w:tc>
      </w:tr>
    </w:tbl>
    <w:p w14:paraId="64FBBCBB" w14:textId="77777777" w:rsidR="008C37E5" w:rsidRPr="00906464" w:rsidRDefault="008C37E5" w:rsidP="008C37E5">
      <w:pPr>
        <w:widowControl w:val="0"/>
        <w:autoSpaceDE w:val="0"/>
        <w:autoSpaceDN w:val="0"/>
        <w:adjustRightInd w:val="0"/>
        <w:spacing w:after="160" w:line="259" w:lineRule="auto"/>
        <w:rPr>
          <w:rFonts w:eastAsia="Calibri"/>
          <w:i/>
          <w:iCs/>
          <w:color w:val="000000"/>
          <w:lang w:eastAsia="en-US"/>
        </w:rPr>
      </w:pP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6620"/>
      </w:tblGrid>
      <w:tr w:rsidR="008C37E5" w:rsidRPr="00567925" w14:paraId="3A185C76" w14:textId="77777777" w:rsidTr="003B2352">
        <w:trPr>
          <w:trHeight w:val="501"/>
        </w:trPr>
        <w:tc>
          <w:tcPr>
            <w:tcW w:w="6205" w:type="dxa"/>
            <w:hideMark/>
          </w:tcPr>
          <w:p w14:paraId="28845177" w14:textId="77777777" w:rsidR="008C37E5" w:rsidRPr="00567925" w:rsidRDefault="008C37E5" w:rsidP="003B2352">
            <w:pPr>
              <w:widowControl w:val="0"/>
              <w:autoSpaceDE w:val="0"/>
              <w:autoSpaceDN w:val="0"/>
              <w:adjustRightInd w:val="0"/>
              <w:rPr>
                <w:rFonts w:ascii="Times New Roman" w:hAnsi="Times New Roman"/>
                <w:color w:val="000000"/>
              </w:rPr>
            </w:pPr>
            <w:r w:rsidRPr="00567925">
              <w:rPr>
                <w:rFonts w:ascii="Times New Roman" w:hAnsi="Times New Roman"/>
                <w:color w:val="000000"/>
              </w:rPr>
              <w:t>U ________________, ________</w:t>
            </w:r>
            <w:r>
              <w:rPr>
                <w:rFonts w:ascii="Times New Roman" w:hAnsi="Times New Roman"/>
                <w:color w:val="000000"/>
              </w:rPr>
              <w:t>___</w:t>
            </w:r>
            <w:r w:rsidRPr="00567925">
              <w:rPr>
                <w:rFonts w:ascii="Times New Roman" w:hAnsi="Times New Roman"/>
                <w:color w:val="000000"/>
              </w:rPr>
              <w:t>______.</w:t>
            </w:r>
          </w:p>
          <w:p w14:paraId="7735FB8C" w14:textId="77777777" w:rsidR="008C37E5" w:rsidRPr="00567925" w:rsidRDefault="008C37E5" w:rsidP="003B2352">
            <w:pPr>
              <w:widowControl w:val="0"/>
              <w:autoSpaceDE w:val="0"/>
              <w:autoSpaceDN w:val="0"/>
              <w:adjustRightInd w:val="0"/>
              <w:rPr>
                <w:rFonts w:ascii="Times New Roman" w:hAnsi="Times New Roman"/>
                <w:i/>
                <w:iCs/>
                <w:color w:val="000000"/>
              </w:rPr>
            </w:pPr>
            <w:r w:rsidRPr="00567925">
              <w:rPr>
                <w:rFonts w:ascii="Times New Roman" w:hAnsi="Times New Roman"/>
                <w:i/>
                <w:iCs/>
                <w:color w:val="000000"/>
              </w:rPr>
              <w:t xml:space="preserve">      </w:t>
            </w:r>
            <w:r>
              <w:rPr>
                <w:rFonts w:ascii="Times New Roman" w:hAnsi="Times New Roman"/>
                <w:i/>
                <w:iCs/>
                <w:color w:val="000000"/>
              </w:rPr>
              <w:t xml:space="preserve">  </w:t>
            </w:r>
            <w:r w:rsidRPr="00567925">
              <w:rPr>
                <w:rFonts w:ascii="Times New Roman" w:hAnsi="Times New Roman"/>
                <w:i/>
                <w:iCs/>
                <w:color w:val="000000"/>
              </w:rPr>
              <w:t xml:space="preserve">   (mjesto)</w:t>
            </w:r>
            <w:r w:rsidRPr="00567925">
              <w:rPr>
                <w:rFonts w:ascii="Times New Roman" w:hAnsi="Times New Roman"/>
                <w:i/>
                <w:iCs/>
                <w:color w:val="000000"/>
              </w:rPr>
              <w:tab/>
              <w:t xml:space="preserve">  (dan, mjesec, godina) </w:t>
            </w:r>
          </w:p>
        </w:tc>
        <w:tc>
          <w:tcPr>
            <w:tcW w:w="6620" w:type="dxa"/>
          </w:tcPr>
          <w:p w14:paraId="6D002856" w14:textId="77777777" w:rsidR="008C37E5" w:rsidRPr="00567925" w:rsidRDefault="008C37E5" w:rsidP="003B2352">
            <w:pPr>
              <w:widowControl w:val="0"/>
              <w:autoSpaceDE w:val="0"/>
              <w:autoSpaceDN w:val="0"/>
              <w:adjustRightInd w:val="0"/>
              <w:rPr>
                <w:rFonts w:ascii="Times New Roman" w:hAnsi="Times New Roman"/>
                <w:i/>
                <w:iCs/>
                <w:color w:val="000000"/>
              </w:rPr>
            </w:pPr>
          </w:p>
        </w:tc>
      </w:tr>
      <w:tr w:rsidR="008C37E5" w:rsidRPr="00567925" w14:paraId="4E36262A" w14:textId="77777777" w:rsidTr="003B2352">
        <w:trPr>
          <w:trHeight w:val="422"/>
        </w:trPr>
        <w:tc>
          <w:tcPr>
            <w:tcW w:w="6205" w:type="dxa"/>
          </w:tcPr>
          <w:p w14:paraId="539FE006" w14:textId="77777777" w:rsidR="008C37E5" w:rsidRPr="00567925" w:rsidRDefault="008C37E5" w:rsidP="003B2352">
            <w:pPr>
              <w:widowControl w:val="0"/>
              <w:autoSpaceDE w:val="0"/>
              <w:autoSpaceDN w:val="0"/>
              <w:adjustRightInd w:val="0"/>
              <w:rPr>
                <w:rFonts w:ascii="Times New Roman" w:hAnsi="Times New Roman"/>
                <w:i/>
                <w:iCs/>
                <w:color w:val="000000"/>
              </w:rPr>
            </w:pPr>
          </w:p>
        </w:tc>
        <w:tc>
          <w:tcPr>
            <w:tcW w:w="6620" w:type="dxa"/>
          </w:tcPr>
          <w:p w14:paraId="3762391F" w14:textId="77777777" w:rsidR="008C37E5" w:rsidRPr="00567925" w:rsidRDefault="008C37E5" w:rsidP="003B2352">
            <w:pPr>
              <w:widowControl w:val="0"/>
              <w:autoSpaceDE w:val="0"/>
              <w:autoSpaceDN w:val="0"/>
              <w:adjustRightInd w:val="0"/>
              <w:rPr>
                <w:rFonts w:ascii="Times New Roman" w:hAnsi="Times New Roman"/>
                <w:i/>
                <w:iCs/>
                <w:color w:val="000000"/>
              </w:rPr>
            </w:pPr>
          </w:p>
        </w:tc>
      </w:tr>
    </w:tbl>
    <w:p w14:paraId="0E62F32D" w14:textId="77777777" w:rsidR="008C37E5" w:rsidRPr="00567925" w:rsidRDefault="008C37E5" w:rsidP="008C37E5">
      <w:pPr>
        <w:widowControl w:val="0"/>
        <w:autoSpaceDE w:val="0"/>
        <w:autoSpaceDN w:val="0"/>
        <w:adjustRightInd w:val="0"/>
        <w:spacing w:after="160" w:line="259" w:lineRule="auto"/>
        <w:rPr>
          <w:rFonts w:eastAsia="Calibri"/>
          <w:color w:val="000000"/>
          <w:lang w:eastAsia="en-US"/>
        </w:rPr>
      </w:pPr>
    </w:p>
    <w:p w14:paraId="0517B7A1" w14:textId="77777777" w:rsidR="008C37E5" w:rsidRPr="00567925" w:rsidRDefault="008C37E5" w:rsidP="008C37E5">
      <w:pPr>
        <w:widowControl w:val="0"/>
        <w:autoSpaceDE w:val="0"/>
        <w:autoSpaceDN w:val="0"/>
        <w:adjustRightInd w:val="0"/>
        <w:spacing w:after="160" w:line="259" w:lineRule="auto"/>
        <w:jc w:val="both"/>
        <w:rPr>
          <w:rFonts w:eastAsia="Calibri"/>
          <w:bCs/>
          <w:i/>
          <w:iCs/>
          <w:color w:val="000000"/>
          <w:lang w:eastAsia="en-US"/>
        </w:rPr>
      </w:pPr>
      <w:r w:rsidRPr="00567925">
        <w:rPr>
          <w:rFonts w:eastAsia="Calibri"/>
          <w:i/>
          <w:iCs/>
          <w:color w:val="000000"/>
          <w:lang w:eastAsia="en-US"/>
        </w:rPr>
        <w:t>Napomena:</w:t>
      </w:r>
      <w:r w:rsidRPr="00567925">
        <w:rPr>
          <w:rFonts w:eastAsia="Calibri"/>
          <w:bCs/>
          <w:i/>
          <w:iCs/>
          <w:color w:val="000000"/>
          <w:lang w:eastAsia="en-US"/>
        </w:rPr>
        <w:t xml:space="preserve"> Molimo zainteresirane gospodarske subjekte da ponude cijenu sukladno Troškovniku radi utvrđivanja procijenjene vrijednosti predmeta nabave.</w:t>
      </w:r>
    </w:p>
    <w:p w14:paraId="79EC4A64" w14:textId="77777777" w:rsidR="008C37E5" w:rsidRPr="00906464" w:rsidRDefault="008C37E5" w:rsidP="008C37E5">
      <w:pPr>
        <w:spacing w:line="259" w:lineRule="auto"/>
        <w:jc w:val="both"/>
        <w:rPr>
          <w:rFonts w:eastAsia="Calibri"/>
          <w:lang w:eastAsia="en-US"/>
        </w:rPr>
      </w:pPr>
    </w:p>
    <w:p w14:paraId="78EED34A" w14:textId="77777777" w:rsidR="008C37E5" w:rsidRPr="00906464" w:rsidRDefault="008C37E5" w:rsidP="008C37E5">
      <w:pPr>
        <w:spacing w:line="259" w:lineRule="auto"/>
        <w:jc w:val="both"/>
        <w:rPr>
          <w:rFonts w:eastAsia="Calibri"/>
          <w:lang w:eastAsia="en-US"/>
        </w:rPr>
      </w:pPr>
    </w:p>
    <w:p w14:paraId="5A59F799" w14:textId="77777777" w:rsidR="008C37E5" w:rsidRPr="00A50C49" w:rsidRDefault="008C37E5">
      <w:pPr>
        <w:rPr>
          <w:color w:val="000000"/>
        </w:rPr>
      </w:pPr>
    </w:p>
    <w:sectPr w:rsidR="008C37E5" w:rsidRPr="00A50C49" w:rsidSect="008C37E5">
      <w:pgSz w:w="16838" w:h="11906" w:orient="landscape" w:code="9"/>
      <w:pgMar w:top="1418" w:right="1134" w:bottom="1418" w:left="1247" w:header="113"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D5AE" w14:textId="77777777" w:rsidR="008C37E5" w:rsidRDefault="008C37E5" w:rsidP="008C37E5">
      <w:r>
        <w:separator/>
      </w:r>
    </w:p>
  </w:endnote>
  <w:endnote w:type="continuationSeparator" w:id="0">
    <w:p w14:paraId="697565D9" w14:textId="77777777" w:rsidR="008C37E5" w:rsidRDefault="008C37E5" w:rsidP="008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277584"/>
      <w:docPartObj>
        <w:docPartGallery w:val="Page Numbers (Bottom of Page)"/>
        <w:docPartUnique/>
      </w:docPartObj>
    </w:sdtPr>
    <w:sdtEndPr/>
    <w:sdtContent>
      <w:p w14:paraId="2500BBE3" w14:textId="0887B69F" w:rsidR="008C37E5" w:rsidRDefault="008C37E5">
        <w:pPr>
          <w:pStyle w:val="Footer"/>
          <w:jc w:val="right"/>
        </w:pPr>
        <w:r>
          <w:fldChar w:fldCharType="begin"/>
        </w:r>
        <w:r>
          <w:instrText>PAGE   \* MERGEFORMAT</w:instrText>
        </w:r>
        <w:r>
          <w:fldChar w:fldCharType="separate"/>
        </w:r>
        <w:r>
          <w:t>2</w:t>
        </w:r>
        <w:r>
          <w:fldChar w:fldCharType="end"/>
        </w:r>
      </w:p>
    </w:sdtContent>
  </w:sdt>
  <w:p w14:paraId="78C4996A" w14:textId="77777777" w:rsidR="008C37E5" w:rsidRDefault="008C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5FACE" w14:textId="77777777" w:rsidR="008C37E5" w:rsidRDefault="008C37E5" w:rsidP="008C37E5">
      <w:r>
        <w:separator/>
      </w:r>
    </w:p>
  </w:footnote>
  <w:footnote w:type="continuationSeparator" w:id="0">
    <w:p w14:paraId="6F605586" w14:textId="77777777" w:rsidR="008C37E5" w:rsidRDefault="008C37E5" w:rsidP="008C37E5">
      <w:r>
        <w:continuationSeparator/>
      </w:r>
    </w:p>
  </w:footnote>
  <w:footnote w:id="1">
    <w:p w14:paraId="35E48201" w14:textId="77777777" w:rsidR="008C37E5" w:rsidRDefault="008C37E5" w:rsidP="008C37E5">
      <w:pPr>
        <w:pStyle w:val="FootnoteText"/>
        <w:jc w:val="both"/>
      </w:pPr>
      <w:r>
        <w:rPr>
          <w:rStyle w:val="FootnoteReference"/>
        </w:rPr>
        <w:footnoteRef/>
      </w:r>
      <w:r>
        <w:t xml:space="preserve"> </w:t>
      </w:r>
      <w:r w:rsidRPr="00C207FB">
        <w:t>Prijedlog UREDBE EUROPSKOG PARLAMENTA I VIJEĆA o utvrđivanju zajedničkih odredbi o Europskom fondu za regionalni razvoj, Europskom socijalnom fondu plus, Kohezijskom fondu i Europskom fondu za pomorstvo i ribarstvo i financijskih pravila za njih i za Fond za azil i migracije, Fond za unutarnju sigurnost i Instrument za upravljanje granicama i vize, COM/2018/375 final - 2018/0196 (COD)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A70"/>
    <w:multiLevelType w:val="hybridMultilevel"/>
    <w:tmpl w:val="797876E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1EF8480D"/>
    <w:multiLevelType w:val="hybridMultilevel"/>
    <w:tmpl w:val="E2961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F10BBD"/>
    <w:multiLevelType w:val="multilevel"/>
    <w:tmpl w:val="5374175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B3A622D"/>
    <w:multiLevelType w:val="hybridMultilevel"/>
    <w:tmpl w:val="312E0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963493"/>
    <w:multiLevelType w:val="hybridMultilevel"/>
    <w:tmpl w:val="53D69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012137"/>
    <w:multiLevelType w:val="hybridMultilevel"/>
    <w:tmpl w:val="FDF40AAA"/>
    <w:lvl w:ilvl="0" w:tplc="355428E8">
      <w:start w:val="4"/>
      <w:numFmt w:val="bullet"/>
      <w:lvlText w:val="-"/>
      <w:lvlJc w:val="left"/>
      <w:pPr>
        <w:ind w:left="1080" w:hanging="360"/>
      </w:pPr>
      <w:rPr>
        <w:rFonts w:ascii="Times New Roman" w:eastAsia="Times New Roman" w:hAnsi="Times New Roman" w:hint="default"/>
      </w:rPr>
    </w:lvl>
    <w:lvl w:ilvl="1" w:tplc="355428E8">
      <w:start w:val="4"/>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AD5250"/>
    <w:multiLevelType w:val="hybridMultilevel"/>
    <w:tmpl w:val="AC8AC11C"/>
    <w:lvl w:ilvl="0" w:tplc="355428E8">
      <w:start w:val="4"/>
      <w:numFmt w:val="bullet"/>
      <w:lvlText w:val="-"/>
      <w:lvlJc w:val="left"/>
      <w:pPr>
        <w:ind w:left="1074" w:hanging="360"/>
      </w:pPr>
      <w:rPr>
        <w:rFonts w:ascii="Times New Roman" w:eastAsia="Times New Roman" w:hAnsi="Times New Roman"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15:restartNumberingAfterBreak="0">
    <w:nsid w:val="567D49F6"/>
    <w:multiLevelType w:val="hybridMultilevel"/>
    <w:tmpl w:val="52AAC8E4"/>
    <w:lvl w:ilvl="0" w:tplc="F516129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CC124D8"/>
    <w:multiLevelType w:val="multilevel"/>
    <w:tmpl w:val="F8149D74"/>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4F7BD0"/>
    <w:multiLevelType w:val="hybridMultilevel"/>
    <w:tmpl w:val="663CA38C"/>
    <w:lvl w:ilvl="0" w:tplc="BECE6BC8">
      <w:start w:val="1"/>
      <w:numFmt w:val="decimal"/>
      <w:lvlText w:val="%1."/>
      <w:lvlJc w:val="left"/>
      <w:pPr>
        <w:ind w:left="470" w:hanging="360"/>
      </w:pPr>
      <w:rPr>
        <w:rFonts w:hint="default"/>
      </w:rPr>
    </w:lvl>
    <w:lvl w:ilvl="1" w:tplc="041A0019" w:tentative="1">
      <w:start w:val="1"/>
      <w:numFmt w:val="lowerLetter"/>
      <w:lvlText w:val="%2."/>
      <w:lvlJc w:val="left"/>
      <w:pPr>
        <w:ind w:left="1190" w:hanging="360"/>
      </w:pPr>
    </w:lvl>
    <w:lvl w:ilvl="2" w:tplc="041A001B" w:tentative="1">
      <w:start w:val="1"/>
      <w:numFmt w:val="lowerRoman"/>
      <w:lvlText w:val="%3."/>
      <w:lvlJc w:val="right"/>
      <w:pPr>
        <w:ind w:left="1910" w:hanging="180"/>
      </w:pPr>
    </w:lvl>
    <w:lvl w:ilvl="3" w:tplc="041A000F" w:tentative="1">
      <w:start w:val="1"/>
      <w:numFmt w:val="decimal"/>
      <w:lvlText w:val="%4."/>
      <w:lvlJc w:val="left"/>
      <w:pPr>
        <w:ind w:left="2630" w:hanging="360"/>
      </w:pPr>
    </w:lvl>
    <w:lvl w:ilvl="4" w:tplc="041A0019" w:tentative="1">
      <w:start w:val="1"/>
      <w:numFmt w:val="lowerLetter"/>
      <w:lvlText w:val="%5."/>
      <w:lvlJc w:val="left"/>
      <w:pPr>
        <w:ind w:left="3350" w:hanging="360"/>
      </w:pPr>
    </w:lvl>
    <w:lvl w:ilvl="5" w:tplc="041A001B" w:tentative="1">
      <w:start w:val="1"/>
      <w:numFmt w:val="lowerRoman"/>
      <w:lvlText w:val="%6."/>
      <w:lvlJc w:val="right"/>
      <w:pPr>
        <w:ind w:left="4070" w:hanging="180"/>
      </w:pPr>
    </w:lvl>
    <w:lvl w:ilvl="6" w:tplc="041A000F" w:tentative="1">
      <w:start w:val="1"/>
      <w:numFmt w:val="decimal"/>
      <w:lvlText w:val="%7."/>
      <w:lvlJc w:val="left"/>
      <w:pPr>
        <w:ind w:left="4790" w:hanging="360"/>
      </w:pPr>
    </w:lvl>
    <w:lvl w:ilvl="7" w:tplc="041A0019" w:tentative="1">
      <w:start w:val="1"/>
      <w:numFmt w:val="lowerLetter"/>
      <w:lvlText w:val="%8."/>
      <w:lvlJc w:val="left"/>
      <w:pPr>
        <w:ind w:left="5510" w:hanging="360"/>
      </w:pPr>
    </w:lvl>
    <w:lvl w:ilvl="8" w:tplc="041A001B" w:tentative="1">
      <w:start w:val="1"/>
      <w:numFmt w:val="lowerRoman"/>
      <w:lvlText w:val="%9."/>
      <w:lvlJc w:val="right"/>
      <w:pPr>
        <w:ind w:left="6230" w:hanging="180"/>
      </w:pPr>
    </w:lvl>
  </w:abstractNum>
  <w:abstractNum w:abstractNumId="10" w15:restartNumberingAfterBreak="0">
    <w:nsid w:val="698F5FCE"/>
    <w:multiLevelType w:val="hybridMultilevel"/>
    <w:tmpl w:val="3F5C4122"/>
    <w:lvl w:ilvl="0" w:tplc="041A0017">
      <w:start w:val="1"/>
      <w:numFmt w:val="lowerLetter"/>
      <w:lvlText w:val="%1)"/>
      <w:lvlJc w:val="left"/>
      <w:pPr>
        <w:ind w:left="1128" w:hanging="360"/>
      </w:pPr>
      <w:rPr>
        <w:rFonts w:cs="Times New Roman"/>
      </w:rPr>
    </w:lvl>
    <w:lvl w:ilvl="1" w:tplc="2C7E54D0">
      <w:numFmt w:val="bullet"/>
      <w:lvlText w:val="•"/>
      <w:lvlJc w:val="left"/>
      <w:pPr>
        <w:ind w:left="1848" w:hanging="360"/>
      </w:pPr>
      <w:rPr>
        <w:rFonts w:ascii="Times New Roman" w:eastAsia="Times New Roman" w:hAnsi="Times New Roman" w:hint="default"/>
      </w:rPr>
    </w:lvl>
    <w:lvl w:ilvl="2" w:tplc="041A001B" w:tentative="1">
      <w:start w:val="1"/>
      <w:numFmt w:val="lowerRoman"/>
      <w:lvlText w:val="%3."/>
      <w:lvlJc w:val="right"/>
      <w:pPr>
        <w:ind w:left="2568" w:hanging="180"/>
      </w:pPr>
      <w:rPr>
        <w:rFonts w:cs="Times New Roman"/>
      </w:rPr>
    </w:lvl>
    <w:lvl w:ilvl="3" w:tplc="041A000F" w:tentative="1">
      <w:start w:val="1"/>
      <w:numFmt w:val="decimal"/>
      <w:lvlText w:val="%4."/>
      <w:lvlJc w:val="left"/>
      <w:pPr>
        <w:ind w:left="3288" w:hanging="360"/>
      </w:pPr>
      <w:rPr>
        <w:rFonts w:cs="Times New Roman"/>
      </w:rPr>
    </w:lvl>
    <w:lvl w:ilvl="4" w:tplc="041A0019" w:tentative="1">
      <w:start w:val="1"/>
      <w:numFmt w:val="lowerLetter"/>
      <w:lvlText w:val="%5."/>
      <w:lvlJc w:val="left"/>
      <w:pPr>
        <w:ind w:left="4008" w:hanging="360"/>
      </w:pPr>
      <w:rPr>
        <w:rFonts w:cs="Times New Roman"/>
      </w:rPr>
    </w:lvl>
    <w:lvl w:ilvl="5" w:tplc="041A001B" w:tentative="1">
      <w:start w:val="1"/>
      <w:numFmt w:val="lowerRoman"/>
      <w:lvlText w:val="%6."/>
      <w:lvlJc w:val="right"/>
      <w:pPr>
        <w:ind w:left="4728" w:hanging="180"/>
      </w:pPr>
      <w:rPr>
        <w:rFonts w:cs="Times New Roman"/>
      </w:rPr>
    </w:lvl>
    <w:lvl w:ilvl="6" w:tplc="041A000F" w:tentative="1">
      <w:start w:val="1"/>
      <w:numFmt w:val="decimal"/>
      <w:lvlText w:val="%7."/>
      <w:lvlJc w:val="left"/>
      <w:pPr>
        <w:ind w:left="5448" w:hanging="360"/>
      </w:pPr>
      <w:rPr>
        <w:rFonts w:cs="Times New Roman"/>
      </w:rPr>
    </w:lvl>
    <w:lvl w:ilvl="7" w:tplc="041A0019" w:tentative="1">
      <w:start w:val="1"/>
      <w:numFmt w:val="lowerLetter"/>
      <w:lvlText w:val="%8."/>
      <w:lvlJc w:val="left"/>
      <w:pPr>
        <w:ind w:left="6168" w:hanging="360"/>
      </w:pPr>
      <w:rPr>
        <w:rFonts w:cs="Times New Roman"/>
      </w:rPr>
    </w:lvl>
    <w:lvl w:ilvl="8" w:tplc="041A001B" w:tentative="1">
      <w:start w:val="1"/>
      <w:numFmt w:val="lowerRoman"/>
      <w:lvlText w:val="%9."/>
      <w:lvlJc w:val="right"/>
      <w:pPr>
        <w:ind w:left="6888" w:hanging="180"/>
      </w:pPr>
      <w:rPr>
        <w:rFonts w:cs="Times New Roman"/>
      </w:rPr>
    </w:lvl>
  </w:abstractNum>
  <w:abstractNum w:abstractNumId="11" w15:restartNumberingAfterBreak="0">
    <w:nsid w:val="6FC05C60"/>
    <w:multiLevelType w:val="hybridMultilevel"/>
    <w:tmpl w:val="424E3DA6"/>
    <w:lvl w:ilvl="0" w:tplc="355428E8">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0737B"/>
    <w:multiLevelType w:val="hybridMultilevel"/>
    <w:tmpl w:val="577A7E42"/>
    <w:lvl w:ilvl="0" w:tplc="7540880A">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62C24"/>
    <w:multiLevelType w:val="hybridMultilevel"/>
    <w:tmpl w:val="90C4245A"/>
    <w:lvl w:ilvl="0" w:tplc="88629C32">
      <w:start w:val="1"/>
      <w:numFmt w:val="decimal"/>
      <w:lvlText w:val="%1."/>
      <w:lvlJc w:val="left"/>
      <w:pPr>
        <w:ind w:left="470" w:hanging="360"/>
      </w:pPr>
      <w:rPr>
        <w:rFonts w:hint="default"/>
      </w:rPr>
    </w:lvl>
    <w:lvl w:ilvl="1" w:tplc="041A0019" w:tentative="1">
      <w:start w:val="1"/>
      <w:numFmt w:val="lowerLetter"/>
      <w:lvlText w:val="%2."/>
      <w:lvlJc w:val="left"/>
      <w:pPr>
        <w:ind w:left="1190" w:hanging="360"/>
      </w:pPr>
    </w:lvl>
    <w:lvl w:ilvl="2" w:tplc="041A001B" w:tentative="1">
      <w:start w:val="1"/>
      <w:numFmt w:val="lowerRoman"/>
      <w:lvlText w:val="%3."/>
      <w:lvlJc w:val="right"/>
      <w:pPr>
        <w:ind w:left="1910" w:hanging="180"/>
      </w:pPr>
    </w:lvl>
    <w:lvl w:ilvl="3" w:tplc="041A000F" w:tentative="1">
      <w:start w:val="1"/>
      <w:numFmt w:val="decimal"/>
      <w:lvlText w:val="%4."/>
      <w:lvlJc w:val="left"/>
      <w:pPr>
        <w:ind w:left="2630" w:hanging="360"/>
      </w:pPr>
    </w:lvl>
    <w:lvl w:ilvl="4" w:tplc="041A0019" w:tentative="1">
      <w:start w:val="1"/>
      <w:numFmt w:val="lowerLetter"/>
      <w:lvlText w:val="%5."/>
      <w:lvlJc w:val="left"/>
      <w:pPr>
        <w:ind w:left="3350" w:hanging="360"/>
      </w:pPr>
    </w:lvl>
    <w:lvl w:ilvl="5" w:tplc="041A001B" w:tentative="1">
      <w:start w:val="1"/>
      <w:numFmt w:val="lowerRoman"/>
      <w:lvlText w:val="%6."/>
      <w:lvlJc w:val="right"/>
      <w:pPr>
        <w:ind w:left="4070" w:hanging="180"/>
      </w:pPr>
    </w:lvl>
    <w:lvl w:ilvl="6" w:tplc="041A000F" w:tentative="1">
      <w:start w:val="1"/>
      <w:numFmt w:val="decimal"/>
      <w:lvlText w:val="%7."/>
      <w:lvlJc w:val="left"/>
      <w:pPr>
        <w:ind w:left="4790" w:hanging="360"/>
      </w:pPr>
    </w:lvl>
    <w:lvl w:ilvl="7" w:tplc="041A0019" w:tentative="1">
      <w:start w:val="1"/>
      <w:numFmt w:val="lowerLetter"/>
      <w:lvlText w:val="%8."/>
      <w:lvlJc w:val="left"/>
      <w:pPr>
        <w:ind w:left="5510" w:hanging="360"/>
      </w:pPr>
    </w:lvl>
    <w:lvl w:ilvl="8" w:tplc="041A001B" w:tentative="1">
      <w:start w:val="1"/>
      <w:numFmt w:val="lowerRoman"/>
      <w:lvlText w:val="%9."/>
      <w:lvlJc w:val="right"/>
      <w:pPr>
        <w:ind w:left="6230" w:hanging="180"/>
      </w:pPr>
    </w:lvl>
  </w:abstractNum>
  <w:num w:numId="1">
    <w:abstractNumId w:val="11"/>
  </w:num>
  <w:num w:numId="2">
    <w:abstractNumId w:val="5"/>
  </w:num>
  <w:num w:numId="3">
    <w:abstractNumId w:val="12"/>
  </w:num>
  <w:num w:numId="4">
    <w:abstractNumId w:val="3"/>
  </w:num>
  <w:num w:numId="5">
    <w:abstractNumId w:val="7"/>
  </w:num>
  <w:num w:numId="6">
    <w:abstractNumId w:val="1"/>
  </w:num>
  <w:num w:numId="7">
    <w:abstractNumId w:val="4"/>
  </w:num>
  <w:num w:numId="8">
    <w:abstractNumId w:val="0"/>
  </w:num>
  <w:num w:numId="9">
    <w:abstractNumId w:val="10"/>
  </w:num>
  <w:num w:numId="10">
    <w:abstractNumId w:val="8"/>
  </w:num>
  <w:num w:numId="11">
    <w:abstractNumId w:val="2"/>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E5"/>
    <w:rsid w:val="00172BDB"/>
    <w:rsid w:val="004460E5"/>
    <w:rsid w:val="008C37E5"/>
    <w:rsid w:val="009C5EED"/>
    <w:rsid w:val="00DC3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AD43"/>
  <w15:docId w15:val="{1D1508D7-4A35-46F0-9EB4-0E56A62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table" w:customStyle="1" w:styleId="TableGrid3">
    <w:name w:val="Table Grid3"/>
    <w:basedOn w:val="TableNormal"/>
    <w:uiPriority w:val="59"/>
    <w:rsid w:val="008C37E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37E5"/>
    <w:rPr>
      <w:sz w:val="20"/>
      <w:szCs w:val="20"/>
    </w:rPr>
  </w:style>
  <w:style w:type="character" w:customStyle="1" w:styleId="FootnoteTextChar">
    <w:name w:val="Footnote Text Char"/>
    <w:basedOn w:val="DefaultParagraphFont"/>
    <w:link w:val="FootnoteText"/>
    <w:rsid w:val="008C37E5"/>
  </w:style>
  <w:style w:type="character" w:styleId="FootnoteReference">
    <w:name w:val="footnote reference"/>
    <w:basedOn w:val="DefaultParagraphFont"/>
    <w:uiPriority w:val="99"/>
    <w:unhideWhenUsed/>
    <w:rsid w:val="008C37E5"/>
    <w:rPr>
      <w:vertAlign w:val="superscript"/>
    </w:rPr>
  </w:style>
  <w:style w:type="paragraph" w:styleId="TOC1">
    <w:name w:val="toc 1"/>
    <w:basedOn w:val="Normal"/>
    <w:next w:val="Normal"/>
    <w:autoRedefine/>
    <w:uiPriority w:val="39"/>
    <w:rsid w:val="008C37E5"/>
    <w:pPr>
      <w:spacing w:after="100"/>
    </w:pPr>
  </w:style>
  <w:style w:type="paragraph" w:styleId="TOC2">
    <w:name w:val="toc 2"/>
    <w:basedOn w:val="Normal"/>
    <w:next w:val="Normal"/>
    <w:autoRedefine/>
    <w:uiPriority w:val="39"/>
    <w:rsid w:val="008C37E5"/>
    <w:pPr>
      <w:spacing w:after="100"/>
      <w:ind w:left="240"/>
    </w:pPr>
  </w:style>
  <w:style w:type="character" w:styleId="Hyperlink">
    <w:name w:val="Hyperlink"/>
    <w:basedOn w:val="DefaultParagraphFont"/>
    <w:uiPriority w:val="99"/>
    <w:unhideWhenUsed/>
    <w:rsid w:val="008C3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rrfeu.hr"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A052F1EFB384BBF285314AF7228D6" ma:contentTypeVersion="0" ma:contentTypeDescription="Create a new document." ma:contentTypeScope="" ma:versionID="e2ca0d6d732698949ca7afaeb41997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5F450-55F7-4F04-9E08-421DCE3A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8C8CB0-9779-4BA1-8CED-C980C2738D8A}">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91FDD492-9750-40CF-B650-E8CA13FC8B46}">
  <ds:schemaRefs/>
</ds:datastoreItem>
</file>

<file path=docProps/app.xml><?xml version="1.0" encoding="utf-8"?>
<Properties xmlns="http://schemas.openxmlformats.org/officeDocument/2006/extended-properties" xmlns:vt="http://schemas.openxmlformats.org/officeDocument/2006/docPropsVTypes">
  <Template>Opći predložak memorandum RH</Template>
  <TotalTime>0</TotalTime>
  <Pages>22</Pages>
  <Words>6688</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44727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Maja Gračanin</cp:lastModifiedBy>
  <cp:revision>2</cp:revision>
  <cp:lastPrinted>2017-02-16T15:51:00Z</cp:lastPrinted>
  <dcterms:created xsi:type="dcterms:W3CDTF">2021-02-17T09:10:00Z</dcterms:created>
  <dcterms:modified xsi:type="dcterms:W3CDTF">2021-02-17T09:10:00Z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0x010100D74A052F1EFB384BBF285314AF7228D6</vt:lpwstr>
  </property>
</Properties>
</file>